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附件八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经开区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年预算调整方案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eastAsia="zh-CN"/>
        </w:rPr>
        <w:t>及附表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市人大常委会：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按照《中华人民共和国预算法》等有关法律法规要求，现将202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年长春经济技术开发区预算调整方案，提请市人大常委会审议。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一、调整事项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长春经济技术开发区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按照财政预算管理相关要求，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一般公共预算收入和一般公共预算支出纳入一般公共预算调整方案；政府性基金收入和政府性基金支出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纳入政府性基金预算调整方案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。此外，一般债纳入一般公共预算调整方案，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专项债纳入政府性基金预算调整方案。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二、调整方案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（一）一般公共预算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收入预算。拟作如下调整：一是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一般公共预算收入年初预算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83,000万元，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调整为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90,500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增加7,500万元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；二是转移性收入年初预算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85,758万元，调整为90,000万元，增加4,242万元；三是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地方政府一般债券转贷收入调整为23,396万元（其中：新增债券调整为696万元，再融资债券调整为22,700万元）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；四是调入资金年初预算2,135万元，调整为200万元，减少1,935万元。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调整后，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长春经济技术开发区一般公共预算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收入总计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200,069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万元，调整为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233,272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33,203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支出预算。按照收支平衡的原则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拟作如下调整：一是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一般公共预算支出年初预算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197,597万元，调整为178,174万元，减少19,423万元；二是上解支出年初预算2,472万元，调整为2,269万元，减少203万元;三是地方政府一般债务还本支出调整为22,829万元；四是结转下年支出调整为30,000万元。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调整后，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长春经济技术开发区一般公共预算支出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总计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年初预算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200,069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万元，调整为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233,272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33,203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（二）政府性基金预算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收入预算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拟作如下调整：一是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收入年初预算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18,896万元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，调整为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15,418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3,478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（其中：城市基础设施配套费收入年初预算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5,000万元，调整为3,550万元，减少1,450万元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；其他政府性基金相关收入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年初预算13,896万元，调整为11,868万元，减少2,028万元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）；二是政府性基金转移收入年初预算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46万元，调整为369万元，增加323万元；三是地方政府专项债券转贷收入调整为104,103万元；四是调入资金年初预算11,778万元，调整为11,522万元，减少256万元。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调整后，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长春经济技术开发区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政府性基金预算收入总计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年初预算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31,033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万元，调整为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131,725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100,692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支出预算。按照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收支平衡的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原则，拟作如下调整：一是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性基金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支出合计（包括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文化旅游体育与传媒、社会保障和就业、城乡社区事务、债务付息及发行费用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年初预算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29,033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万元，调整为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130,642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（包括新增专项债券支出）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101,609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二是政府性基金转移支付年初预算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2,000万元，调整为550万元，减少1,450万元;四是年终结余调整为533万元。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调整后，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长春经济技术开发区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政府性基金预算支出总计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年初预算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31,033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万元，调整为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131,725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100,692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长春经济技术开发区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预算调整方案，请予审议。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表一：202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年经开区一般公共预算收支调整情况表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附表二：202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年经开区一般公共预算收入调整明细表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附表三：2023年经开区一般公共预算支出调整情况表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附表四：2023年经开区一般公共预算支出调整明细表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附表五：2023年经开区政府性基金收支调整情况表</w:t>
      </w:r>
    </w:p>
    <w:p>
      <w:pPr>
        <w:bidi w:val="0"/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>附表一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>2023年经开区一般公共预算收支调整情况表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  <w:t>单位：万元</w:t>
      </w:r>
    </w:p>
    <w:tbl>
      <w:tblPr>
        <w:tblStyle w:val="4"/>
        <w:tblW w:w="98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022"/>
        <w:gridCol w:w="1156"/>
        <w:gridCol w:w="1020"/>
        <w:gridCol w:w="1563"/>
        <w:gridCol w:w="1080"/>
        <w:gridCol w:w="1140"/>
        <w:gridCol w:w="1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6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 目</w:t>
            </w:r>
          </w:p>
        </w:tc>
        <w:tc>
          <w:tcPr>
            <w:tcW w:w="319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入</w:t>
            </w:r>
          </w:p>
        </w:tc>
        <w:tc>
          <w:tcPr>
            <w:tcW w:w="15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 目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6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5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收 入 总 计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200,069 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33,203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233,272 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支 出 总 计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200,069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33,203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233,272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一、当年收入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83,000 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7,500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90,500 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一、当年支出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197,597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-19,423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178,174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二、转移性收入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85,758 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4,242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90,000 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二、上解支出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2,472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-203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2,269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三、转贷财政部代理发行地方政府债券收入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23,396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23,396 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三、地方政府一般债务转贷支出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1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其中：新增债券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696 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其中：新增债券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1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再融资债券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22,700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22,700 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再融资债券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四、上年结余收入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29,176 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29,176 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四、地方政府一般债务还本支出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- 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22,829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22,829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五、调入资金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2,135 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-1,935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200 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五、结转下年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-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30,000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30,000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>附表二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>2023年经开区一般公共预算收入调整明细表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 xml:space="preserve">                                       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  <w:t>单位：万元</w:t>
      </w:r>
    </w:p>
    <w:tbl>
      <w:tblPr>
        <w:tblStyle w:val="4"/>
        <w:tblW w:w="532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5"/>
        <w:gridCol w:w="1684"/>
        <w:gridCol w:w="1665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       目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地方级财政收入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83,000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7,500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90,500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一、税收收入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78,000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6,730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84,730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619" w:leftChars="-295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增值税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26,890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7,330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34,220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27,440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-3,518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23,922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个人所得税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7,650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-1,424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6,226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房产税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7,350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2,053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9,403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车船税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3,450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1,146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4,596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耕地占用税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契税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5,220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5,911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其他税收收入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二、非税收入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5,000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5,770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专项收入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行政事业性收费收入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罚没收入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国有资源（资产）使用收入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2,189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其他收入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>附表三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>2023年经开区一般公共预算支出调整情况表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 xml:space="preserve">                                      </w:t>
      </w:r>
      <w:r>
        <w:rPr>
          <w:rFonts w:hint="eastAsia" w:ascii="华文中宋" w:hAnsi="华文中宋" w:eastAsia="华文中宋" w:cs="华文中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  <w:t>单位：万元</w:t>
      </w:r>
    </w:p>
    <w:tbl>
      <w:tblPr>
        <w:tblStyle w:val="4"/>
        <w:tblW w:w="93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0"/>
        <w:gridCol w:w="1912"/>
        <w:gridCol w:w="1912"/>
        <w:gridCol w:w="19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调整预算数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OLE_LINK1" w:colFirst="0" w:colLast="3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197,597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-19,423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178,174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一、一般公共服务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32,163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-6,178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二、教育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38,679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-13,008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三、科学技术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2,752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-1,013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四、文化旅游体育与传媒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五、社会保障和就业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29,890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六、卫生健康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21,001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-2,496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七、节能环保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7,439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-5,102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八、城乡社区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28,124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11,216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39,340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九、农林水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3,580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-403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十、资源勘探工业信息等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5,522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4,745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十一、商业服务业等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5,910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-3,263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十二、自然资源海洋气象等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1,187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2,312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十三、住房保障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12,426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-3,731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十四、灾害防治及应急管理支出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十五、预备费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2,018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-2,018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十六、其他支出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bookmarkStart w:id="1" w:name="_GoBack"/>
            <w:bookmarkEnd w:id="1"/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十七、债务付息支出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6,645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-467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十八、债务发行费支出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-34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>附表四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>2023年经开区一般公共预算支出调整明细表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 xml:space="preserve">                                       </w:t>
      </w:r>
      <w:r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  <w:t>单位：万元</w:t>
      </w:r>
    </w:p>
    <w:tbl>
      <w:tblPr>
        <w:tblStyle w:val="4"/>
        <w:tblW w:w="98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9"/>
        <w:gridCol w:w="1566"/>
        <w:gridCol w:w="1695"/>
        <w:gridCol w:w="1560"/>
        <w:gridCol w:w="1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  出  合  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197,597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-19,423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178,174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32,163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-6,178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25,985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政府办公厅(室)及相关机构事务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7,988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-554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7,434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4,044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-344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3,700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636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-176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460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2,519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2,580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信访事务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-123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630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-64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566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其他政府办公厅（室）及相关机构事务支出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发展与改革事务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-130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470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-91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-39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统计信息事务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645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-154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491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348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-38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310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信息事务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-89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-27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财政事务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2,600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-639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1,961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566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-127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439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195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-120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639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-139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其他财政事务支出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1,200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-253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947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审计事务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455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-35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420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-35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纪检监察事务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248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-33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215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248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-33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215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商贸事务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1,374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-164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1,210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519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-49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470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855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-115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740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民族事务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其他民族事务支出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档案事务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-34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档案馆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-34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民主党派及工商联事务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群众团体事务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199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-41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198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-40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其他群众团体事务支出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党委办公厅（室）及相关机构事务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806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-267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539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572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-65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507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234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-202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组织事务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-307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-230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其他组织事务支出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-77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其他一般公共服务支出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16,670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-3,817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12,853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其他一般公共服务支出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16,670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-3,817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12,853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二、教育支出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38,679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-13,008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25,671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教育管理事务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917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293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1,210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457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-107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普通教育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33,722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-10,756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22,966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学前教育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-3,874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小学教育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18,140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-5,510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12,630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初中教育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7,351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7,996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其他普通教育支出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3,217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-2,017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特殊教育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特殊学校教育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教育费附加安排的支出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3,578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-2,574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其他教育费附加安排的支出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3,578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-2,574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其他教育支出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448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491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其他教育支出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448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491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三、科学技术支出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2,752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-1,013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1,739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基础研究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其他基础研究支出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应用研究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其他应用研究支出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技术研究与开发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其他技术研究与开发支出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科技条件与服务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技术创新服务体系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科技重大项目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重点研发计划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其他科学技术支出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1,015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-478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其他科学技术支出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1,015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-478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四、文化旅游体育与传媒支出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文化和旅游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其他文化和旅游支出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五、社会保障和就业支出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29,890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29,913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人力资源和社会保障管理事务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5,450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-1,409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4,041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453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-88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365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418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-298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劳动保障监察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642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-521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3,810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-410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3,400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其他人力资源和社会保障管理事务支出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-92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民政管理事务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1,195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-477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718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基层政权建设和社区治理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909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-375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534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其他民政管理事务支出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286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-102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184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行政事业单位养老支出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11,438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-6,037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5,401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行政单位离退休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960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事业单位离退休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4,158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-897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3,261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4,564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-3,404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1,160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机关事业单位职业年金缴费支出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1,825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-1,805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企业改革补助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3,479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8,566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12,045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其他企业改革发展补助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3,479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8,566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12,045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就业补助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707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343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1,050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公益性岗位补贴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950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1,050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其他就业补助支出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-607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抚恤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3,095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-892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2,203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死亡抚恤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340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339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伤残抚恤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378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在乡复员、退伍军人生活补助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义务兵优待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1,633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-267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1,366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农村籍退役士兵老年生活补助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-22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其他优抚支出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536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-528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退役安置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619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-24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595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军队移交政府离退休人员安置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540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其他退役安置支出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-54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社会福利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542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-222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320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儿童福利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老年福利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268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-108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殡葬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养老服务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-101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残疾人事业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522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-173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349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残疾人康复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-72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残疾人就业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-57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残疾人生活和护理补贴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-48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其他残疾人事业支出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最低生活保障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1,735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265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2,000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城市最低生活保障金支出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1,535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1,600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农村最低生活保障金支出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临时救助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临时救助支出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特困人员救助供养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258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458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城市特困人员救助供养支出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239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农村特困人员救助供养支出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219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其他生活救助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172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-61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其他城市生活救助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-59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其他农村生活救助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退役军人管理事务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-44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拥军优属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-22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-21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其他退役军人事务管理支出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六、卫生健康支出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21,001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-2,496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18,505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卫生健康管理事务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其他卫生健康管理事务支出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基层医疗卫生机构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1,012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-412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乡镇卫生院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638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-38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其他基层医疗卫生机构支出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374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-374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公共卫生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15,058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-1,093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13,965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卫生监督机构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608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-128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基本公共卫生服务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3,321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-1,721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1,600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重大公共卫生服务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10,979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553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11,532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其他公共卫生支出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计划生育事务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1,648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-198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1,450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计划生育服务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1,207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1,193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其他计划生育事务支出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-184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行政事业单位医疗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2,756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-756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2,000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行政单位医疗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事业单位医疗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1,406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-306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公务员医疗补助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-390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医疗救助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-45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城乡医疗救助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-40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疾病应急救助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优抚对象医疗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优抚对象医疗补助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老龄卫生健康事务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老龄卫生健康事务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其他卫生健康支出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其他卫生健康支出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七、节能环保支出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7,439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-5,102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2,337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污染防治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6,981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-5,195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1,786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大气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6,981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-5,195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1,786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能源节约利用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能源节约利用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污染减排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其他污染减排支出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其他节能环保支出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-326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其他节能环保支出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-326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八、城乡社区支出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28,124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11,216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39,340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城乡社区管理事务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13,463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-3,499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9,964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10,798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-1,804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8,994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工程建设管理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其他城乡社区管理事务支出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2,234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-1,634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城乡社区公共设施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14,648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15,037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其他城乡社区公共设施支出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14,648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15,037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城乡社区环境卫生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13,723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-616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13,107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城乡社区环境卫生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13,723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-616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13,107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建设市场管理与监督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-117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建设市场管理与监督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-117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其他城乡社区支出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九、农林水支出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3,580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-403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3,177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农业农村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3,380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-309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3,071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2,017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-452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1,565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病虫害控制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农业生产发展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其他农业农村支出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1,350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农村综合改革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对村民委员会和村党支部的补助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对村集体经济组织的补助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十、资源勘探工业信息等支出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5,522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4,745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10,267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工业和信息产业监管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-262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-218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国有资产监管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3,747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5,033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8,780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其他国有资产监管支出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3,350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5,165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8,515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69"/>
              </w:tabs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支持中小企业发展和管理支出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中小企业发展专项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其他资源勘探工业信息等支出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其他资源勘探工业信息等支出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十一、商业服务业等支出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5,910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-3,263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2,647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商业流通事务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-389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其他商业流通事务支出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-389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涉外发展服务支出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4,824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-2,874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1,950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其他涉外发展服务支出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4,824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-2,874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1,950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其他商业服务业等支出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服务业基础设施建设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其他商业服务业等支出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十二、自然资源海洋气象等支出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1,187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2,312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3,499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自然资源事务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1,187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2,312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3,499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一般行政管理事务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事业运行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1,171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-207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其他自然资源事务支出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2,258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2,274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十三、住房保障支出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12,426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-3,731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8,695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保障性安居工程支出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6,549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-2,207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4,342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79"/>
              </w:tabs>
              <w:ind w:firstLine="88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保障性住房租金补贴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老旧小区改造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4,522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-1,422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3,080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其他保障性安居工程支出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1,944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-719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1,225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住房改革支出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5,195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-1,341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3,854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住房公积金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5,195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-1,341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3,854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城乡社区住宅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-183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其他城乡社区住宅支出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-183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十四、灾害防治及应急管理支出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自然灾害防治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其他自然灾害防治支出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十五、预备费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2,018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-2,018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十六、其他支出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十七、债务付息支出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6,645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-467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6,178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地方政府一般债务付息支出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6,645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-467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6,178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地方政府一般债券付息支出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6,645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-467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6,178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十八、债务发行费用支出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地方政府一般债务发行费用支出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>附表五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410210</wp:posOffset>
                </wp:positionV>
                <wp:extent cx="1407795" cy="301625"/>
                <wp:effectExtent l="0" t="0" r="1905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99735" y="2178685"/>
                          <a:ext cx="140779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单位：万元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3.05pt;margin-top:32.3pt;height:23.75pt;width:110.85pt;z-index:251659264;mso-width-relative:page;mso-height-relative:page;" fillcolor="#FFFFFF [3201]" filled="t" stroked="f" coordsize="21600,21600" o:gfxdata="UEsDBAoAAAAAAIdO4kAAAAAAAAAAAAAAAAAEAAAAZHJzL1BLAwQUAAAACACHTuJASD8N1tUAAAAK&#10;AQAADwAAAGRycy9kb3ducmV2LnhtbE2PTU/DMAyG70j8h8hI3FiSaSpbaboDElcktrFz1pimonGq&#10;JPv89ZgT3Gz50evnbdaXMIoTpjxEMqBnCgRSF91AvYHd9u1pCSIXS86OkdDAFTOs2/u7xtYunukD&#10;T5vSCw6hXFsDvpSpljJ3HoPNszgh8e0rpmALr6mXLtkzh4dRzpWqZLAD8QdvJ3z12H1vjsHAvg+3&#10;/aeekndhXND77brdxcGYxwetXkAUvJQ/GH71WR1adjrEI7ksRgPVstKM8rCoQDCwUs/c5cCknmuQ&#10;bSP/V2h/AFBLAwQUAAAACACHTuJA0sqS91wCAACbBAAADgAAAGRycy9lMm9Eb2MueG1srVRLbtsw&#10;EN0X6B0I7hvJjv+IHLgJXBQImgBp0TVNURYBksOStKX0AO0Nsuqm+54r5+iQkhM37SKLeiEPOU9v&#10;+N4MdXbeakX2wnkJpqCDk5wSYTiU0mwL+unj+s2MEh+YKZkCIwp6Jzw9X75+ddbYhRhCDaoUjiCJ&#10;8YvGFrQOwS6yzPNaaOZPwAqDyQqcZgGXbpuVjjXIrlU2zPNJ1oArrQMuvMfdyy5Je0b3EkKoKsnF&#10;JfCdFiZ0rE4oFlCSr6X1dJlOW1WCh+uq8iIQVVBUGtITi2C8ic9secYWW8dsLXl/BPaSIzzTpJk0&#10;WPSR6pIFRnZO/kWlJXfgoQonHHTWCUmOoIpB/syb25pZkbSg1d4+mu7/Hy3/sL9xRJY4CZQYprHh&#10;D/ffH378evj5jQyiPY31C0TdWsSF9i20Edrve9yMqtvK6fiPegjmx6P5fHo6puSuoMPBdDaZjTuj&#10;RRsIjwSjfDqdI4Aj4jQfTIYJkD0xWefDOwGaxKCgDhuZ/GX7Kx+wOkIPkFjYg5LlWiqVFm67uVCO&#10;7Bk2fZ1+sTy+8gdMGdIUdHI6zhOzgfh+h1MG4VF4JzBGod20veoNlHdohoNumrzla4mnvGI+3DCH&#10;44PDhRcsXOOjUoBFoI8oqcF9/dd+xGNXMUtJg+NYUP9lx5ygRL032O/5YDSK85sWo/F0iAt3nNkc&#10;Z8xOXwCKx57i6VIY8UEdwsqB/oz3cBWrYooZjrULGg7hReguCd5jLlarBMKJtSxcmVvLI3W02sBq&#10;F6CSqSXRps6b3j2c2WR7f7/ipTheJ9TTN2X5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g/DdbV&#10;AAAACgEAAA8AAAAAAAAAAQAgAAAAIgAAAGRycy9kb3ducmV2LnhtbFBLAQIUABQAAAAIAIdO4kDS&#10;ypL3XAIAAJs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单位：万元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>2023年经开区政府性基金收支调整情况表</w:t>
      </w:r>
    </w:p>
    <w:tbl>
      <w:tblPr>
        <w:tblStyle w:val="4"/>
        <w:tblpPr w:leftFromText="180" w:rightFromText="180" w:vertAnchor="text" w:horzAnchor="page" w:tblpX="1245" w:tblpY="785"/>
        <w:tblOverlap w:val="never"/>
        <w:tblW w:w="99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943"/>
        <w:gridCol w:w="900"/>
        <w:gridCol w:w="895"/>
        <w:gridCol w:w="2169"/>
        <w:gridCol w:w="905"/>
        <w:gridCol w:w="914"/>
        <w:gridCol w:w="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75" w:type="dxa"/>
            <w:vMerge w:val="restar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738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</w:t>
            </w:r>
          </w:p>
        </w:tc>
        <w:tc>
          <w:tcPr>
            <w:tcW w:w="2169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735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275" w:type="dxa"/>
            <w:vMerge w:val="continue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调整数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调整后预算数</w:t>
            </w:r>
          </w:p>
        </w:tc>
        <w:tc>
          <w:tcPr>
            <w:tcW w:w="2169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调整后预算数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一、城市基础设施配套费收入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,000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一、文化旅游体育与传媒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二、其他政府性基金相关收入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Style w:val="8"/>
                <w:sz w:val="16"/>
                <w:szCs w:val="16"/>
                <w:lang w:val="en-US" w:eastAsia="zh-CN" w:bidi="ar"/>
              </w:rPr>
              <w:t>国家电影事业发展专项资金相关支出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二、社会保障和就业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Style w:val="8"/>
                <w:sz w:val="16"/>
                <w:szCs w:val="16"/>
                <w:lang w:val="en-US" w:eastAsia="zh-CN" w:bidi="ar"/>
              </w:rPr>
              <w:t>大中型水库移民后期扶持基金支出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三、城乡社区事务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3,037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Style w:val="8"/>
                <w:sz w:val="16"/>
                <w:szCs w:val="16"/>
                <w:lang w:val="en-US" w:eastAsia="zh-CN" w:bidi="ar"/>
              </w:rPr>
              <w:t>国有土地使用权出让相关支出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Style w:val="8"/>
                <w:sz w:val="16"/>
                <w:szCs w:val="16"/>
                <w:lang w:val="en-US" w:eastAsia="zh-CN" w:bidi="ar"/>
              </w:rPr>
              <w:t>城市基础设施配套费相关支出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四、其他支出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103,809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104,155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Style w:val="8"/>
                <w:sz w:val="16"/>
                <w:szCs w:val="16"/>
                <w:lang w:val="en-US" w:eastAsia="zh-CN" w:bidi="ar"/>
              </w:rPr>
              <w:t>其他政府性基金及对应专项债券收入安排支出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104,103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104,103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Style w:val="8"/>
                <w:sz w:val="16"/>
                <w:szCs w:val="16"/>
                <w:lang w:val="en-US" w:eastAsia="zh-CN" w:bidi="ar"/>
              </w:rPr>
              <w:t>彩票公益金安排的支出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五、债务付息支出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六、债务发行费用支出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入  合  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计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29,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101,609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Style w:val="8"/>
                <w:rFonts w:hint="eastAsia"/>
                <w:sz w:val="16"/>
                <w:szCs w:val="16"/>
                <w:lang w:val="en-US" w:eastAsia="zh-CN" w:bidi="ar"/>
              </w:rPr>
            </w:pPr>
            <w:r>
              <w:rPr>
                <w:rStyle w:val="8"/>
                <w:rFonts w:hint="eastAsia"/>
                <w:sz w:val="16"/>
                <w:szCs w:val="16"/>
                <w:lang w:val="en-US" w:eastAsia="zh-CN" w:bidi="ar"/>
              </w:rPr>
              <w:t xml:space="preserve">    政府性基金转移收入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Style w:val="8"/>
                <w:rFonts w:hint="eastAsia"/>
                <w:sz w:val="16"/>
                <w:szCs w:val="16"/>
                <w:lang w:val="en-US" w:eastAsia="zh-CN" w:bidi="ar"/>
              </w:rPr>
            </w:pPr>
            <w:r>
              <w:rPr>
                <w:rStyle w:val="8"/>
                <w:rFonts w:hint="default"/>
                <w:sz w:val="16"/>
                <w:szCs w:val="16"/>
                <w:lang w:val="en-US" w:eastAsia="zh-CN" w:bidi="ar"/>
              </w:rPr>
              <w:t xml:space="preserve">    </w:t>
            </w:r>
            <w:r>
              <w:rPr>
                <w:rStyle w:val="8"/>
                <w:sz w:val="16"/>
                <w:szCs w:val="16"/>
                <w:lang w:val="en-US" w:eastAsia="zh-CN" w:bidi="ar"/>
              </w:rPr>
              <w:t>政府性基金转移支付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Style w:val="8"/>
                <w:rFonts w:hint="eastAsia"/>
                <w:sz w:val="16"/>
                <w:szCs w:val="16"/>
                <w:lang w:val="en-US" w:eastAsia="zh-CN" w:bidi="ar"/>
              </w:rPr>
            </w:pPr>
            <w:r>
              <w:rPr>
                <w:rStyle w:val="8"/>
                <w:rFonts w:hint="eastAsia"/>
                <w:sz w:val="16"/>
                <w:szCs w:val="16"/>
                <w:lang w:val="en-US" w:eastAsia="zh-CN" w:bidi="ar"/>
              </w:rPr>
              <w:t xml:space="preserve">    　政府性基金转移支付收入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Style w:val="8"/>
                <w:rFonts w:hint="default"/>
                <w:sz w:val="16"/>
                <w:szCs w:val="16"/>
                <w:lang w:val="en-US" w:eastAsia="zh-CN" w:bidi="ar"/>
              </w:rPr>
            </w:pPr>
            <w:r>
              <w:rPr>
                <w:rStyle w:val="8"/>
                <w:rFonts w:hint="default"/>
                <w:sz w:val="16"/>
                <w:szCs w:val="16"/>
                <w:lang w:val="en-US" w:eastAsia="zh-CN" w:bidi="ar"/>
              </w:rPr>
              <w:t xml:space="preserve">    </w:t>
            </w:r>
            <w:r>
              <w:rPr>
                <w:rStyle w:val="8"/>
                <w:sz w:val="16"/>
                <w:szCs w:val="16"/>
                <w:lang w:val="en-US" w:eastAsia="zh-CN" w:bidi="ar"/>
              </w:rPr>
              <w:t>　政府性基金转移支付支出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Style w:val="8"/>
                <w:rFonts w:hint="eastAsia"/>
                <w:sz w:val="16"/>
                <w:szCs w:val="16"/>
                <w:lang w:val="en-US" w:eastAsia="zh-CN" w:bidi="ar"/>
              </w:rPr>
            </w:pPr>
            <w:r>
              <w:rPr>
                <w:rStyle w:val="8"/>
                <w:rFonts w:hint="eastAsia"/>
                <w:sz w:val="16"/>
                <w:szCs w:val="16"/>
                <w:lang w:val="en-US" w:eastAsia="zh-CN" w:bidi="ar"/>
              </w:rPr>
              <w:t xml:space="preserve">    上年结余收入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Style w:val="8"/>
                <w:rFonts w:hint="default"/>
                <w:sz w:val="16"/>
                <w:szCs w:val="16"/>
                <w:lang w:val="en-US" w:eastAsia="zh-CN" w:bidi="ar"/>
              </w:rPr>
            </w:pPr>
            <w:r>
              <w:rPr>
                <w:rStyle w:val="8"/>
                <w:rFonts w:hint="default"/>
                <w:sz w:val="16"/>
                <w:szCs w:val="16"/>
                <w:lang w:val="en-US" w:eastAsia="zh-CN" w:bidi="ar"/>
              </w:rPr>
              <w:t xml:space="preserve">    </w:t>
            </w:r>
            <w:r>
              <w:rPr>
                <w:rStyle w:val="8"/>
                <w:sz w:val="16"/>
                <w:szCs w:val="16"/>
                <w:lang w:val="en-US" w:eastAsia="zh-CN" w:bidi="ar"/>
              </w:rPr>
              <w:t>调出资金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Style w:val="8"/>
                <w:rFonts w:hint="eastAsia"/>
                <w:sz w:val="16"/>
                <w:szCs w:val="16"/>
                <w:lang w:val="en-US" w:eastAsia="zh-CN" w:bidi="ar"/>
              </w:rPr>
            </w:pPr>
            <w:r>
              <w:rPr>
                <w:rStyle w:val="8"/>
                <w:rFonts w:hint="eastAsia"/>
                <w:sz w:val="16"/>
                <w:szCs w:val="16"/>
                <w:lang w:val="en-US" w:eastAsia="zh-CN" w:bidi="ar"/>
              </w:rPr>
              <w:t xml:space="preserve">    地方政府专项债劵转贷收入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-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104,103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104,103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Style w:val="8"/>
                <w:rFonts w:hint="default"/>
                <w:sz w:val="16"/>
                <w:szCs w:val="16"/>
                <w:lang w:val="en-US" w:eastAsia="zh-CN" w:bidi="ar"/>
              </w:rPr>
            </w:pPr>
            <w:r>
              <w:rPr>
                <w:rStyle w:val="8"/>
                <w:rFonts w:hint="default"/>
                <w:sz w:val="16"/>
                <w:szCs w:val="16"/>
                <w:lang w:val="en-US" w:eastAsia="zh-CN" w:bidi="ar"/>
              </w:rPr>
              <w:t xml:space="preserve">    </w:t>
            </w:r>
            <w:r>
              <w:rPr>
                <w:rStyle w:val="8"/>
                <w:sz w:val="16"/>
                <w:szCs w:val="16"/>
                <w:lang w:val="en-US" w:eastAsia="zh-CN" w:bidi="ar"/>
              </w:rPr>
              <w:t>年终结余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Style w:val="8"/>
                <w:rFonts w:hint="eastAsia"/>
                <w:sz w:val="16"/>
                <w:szCs w:val="16"/>
                <w:lang w:val="en-US" w:eastAsia="zh-CN" w:bidi="ar"/>
              </w:rPr>
            </w:pPr>
            <w:r>
              <w:rPr>
                <w:rStyle w:val="8"/>
                <w:rFonts w:hint="eastAsia"/>
                <w:sz w:val="16"/>
                <w:szCs w:val="16"/>
                <w:lang w:val="en-US" w:eastAsia="zh-CN" w:bidi="ar"/>
              </w:rPr>
              <w:t xml:space="preserve">    调入资金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Style w:val="8"/>
                <w:rFonts w:hint="default"/>
                <w:sz w:val="16"/>
                <w:szCs w:val="16"/>
                <w:lang w:val="en-US" w:eastAsia="zh-CN" w:bidi="ar"/>
              </w:rPr>
            </w:pPr>
            <w:r>
              <w:rPr>
                <w:rStyle w:val="8"/>
                <w:rFonts w:hint="default"/>
                <w:sz w:val="16"/>
                <w:szCs w:val="16"/>
                <w:lang w:val="en-US" w:eastAsia="zh-CN" w:bidi="ar"/>
              </w:rPr>
              <w:t xml:space="preserve">    </w:t>
            </w:r>
            <w:r>
              <w:rPr>
                <w:rStyle w:val="8"/>
                <w:sz w:val="16"/>
                <w:szCs w:val="16"/>
                <w:lang w:val="en-US" w:eastAsia="zh-CN" w:bidi="ar"/>
              </w:rPr>
              <w:t>地方政府专项债务还本支出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100,692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131,725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计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100,692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131,725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 xml:space="preserve">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NmNjZTI5NzE5M2JiNGE2NDJkOTc3OTU3ZmQ0ZDgifQ=="/>
  </w:docVars>
  <w:rsids>
    <w:rsidRoot w:val="5A692E4C"/>
    <w:rsid w:val="008A2395"/>
    <w:rsid w:val="00D42736"/>
    <w:rsid w:val="011D7AA7"/>
    <w:rsid w:val="022F0F03"/>
    <w:rsid w:val="02550996"/>
    <w:rsid w:val="034D56C8"/>
    <w:rsid w:val="03CE2BC0"/>
    <w:rsid w:val="04AB1DE0"/>
    <w:rsid w:val="052C164C"/>
    <w:rsid w:val="05362C17"/>
    <w:rsid w:val="05C54F8A"/>
    <w:rsid w:val="06272314"/>
    <w:rsid w:val="085943F7"/>
    <w:rsid w:val="08A162D4"/>
    <w:rsid w:val="08B46D7E"/>
    <w:rsid w:val="09BC3A35"/>
    <w:rsid w:val="0B314972"/>
    <w:rsid w:val="0BAA1D90"/>
    <w:rsid w:val="0BD7795F"/>
    <w:rsid w:val="0BEC709F"/>
    <w:rsid w:val="0C2934BA"/>
    <w:rsid w:val="0CE35968"/>
    <w:rsid w:val="0D5B011C"/>
    <w:rsid w:val="0E323572"/>
    <w:rsid w:val="0E6427EA"/>
    <w:rsid w:val="0EA46CDB"/>
    <w:rsid w:val="0EA82DE1"/>
    <w:rsid w:val="0F9718DF"/>
    <w:rsid w:val="0FD134C0"/>
    <w:rsid w:val="0FFC3E38"/>
    <w:rsid w:val="10CD7582"/>
    <w:rsid w:val="10E31976"/>
    <w:rsid w:val="113B2D40"/>
    <w:rsid w:val="11B100AF"/>
    <w:rsid w:val="11C632FE"/>
    <w:rsid w:val="129377B5"/>
    <w:rsid w:val="1366587E"/>
    <w:rsid w:val="13B278BC"/>
    <w:rsid w:val="13CB6CF1"/>
    <w:rsid w:val="140C19D3"/>
    <w:rsid w:val="14C11941"/>
    <w:rsid w:val="158E469E"/>
    <w:rsid w:val="15AD6BA3"/>
    <w:rsid w:val="163A6407"/>
    <w:rsid w:val="163E43EA"/>
    <w:rsid w:val="16F06598"/>
    <w:rsid w:val="16F7668B"/>
    <w:rsid w:val="175F0BBD"/>
    <w:rsid w:val="185B2B23"/>
    <w:rsid w:val="18E0148C"/>
    <w:rsid w:val="1A1A354D"/>
    <w:rsid w:val="1B123B2E"/>
    <w:rsid w:val="1C275E72"/>
    <w:rsid w:val="1C380221"/>
    <w:rsid w:val="1C945F46"/>
    <w:rsid w:val="1F3973D3"/>
    <w:rsid w:val="20340A84"/>
    <w:rsid w:val="20BD226D"/>
    <w:rsid w:val="210B20EE"/>
    <w:rsid w:val="216E5712"/>
    <w:rsid w:val="22B95013"/>
    <w:rsid w:val="22FA3DE7"/>
    <w:rsid w:val="23806EF6"/>
    <w:rsid w:val="243948BB"/>
    <w:rsid w:val="24AA0E9E"/>
    <w:rsid w:val="24C25170"/>
    <w:rsid w:val="250B5296"/>
    <w:rsid w:val="256713DA"/>
    <w:rsid w:val="25E8734A"/>
    <w:rsid w:val="267C3185"/>
    <w:rsid w:val="26B423F3"/>
    <w:rsid w:val="2796743C"/>
    <w:rsid w:val="28464EE9"/>
    <w:rsid w:val="28ED2118"/>
    <w:rsid w:val="298066D3"/>
    <w:rsid w:val="2A050F9F"/>
    <w:rsid w:val="2A1E13BC"/>
    <w:rsid w:val="2A21651D"/>
    <w:rsid w:val="2AB33CF6"/>
    <w:rsid w:val="2AD6555A"/>
    <w:rsid w:val="2B99227F"/>
    <w:rsid w:val="2BBD110D"/>
    <w:rsid w:val="2C1C6A96"/>
    <w:rsid w:val="2C210A56"/>
    <w:rsid w:val="2CCF71BF"/>
    <w:rsid w:val="2DBB0CA3"/>
    <w:rsid w:val="2E7555D3"/>
    <w:rsid w:val="2E7D5AE7"/>
    <w:rsid w:val="2EF57F78"/>
    <w:rsid w:val="2F2C3498"/>
    <w:rsid w:val="2F7C3B2D"/>
    <w:rsid w:val="2FDE7475"/>
    <w:rsid w:val="31C3610C"/>
    <w:rsid w:val="32036508"/>
    <w:rsid w:val="324F174E"/>
    <w:rsid w:val="331B3183"/>
    <w:rsid w:val="333170A5"/>
    <w:rsid w:val="33C82840"/>
    <w:rsid w:val="34155960"/>
    <w:rsid w:val="35452E80"/>
    <w:rsid w:val="35CD72AC"/>
    <w:rsid w:val="361D11E8"/>
    <w:rsid w:val="368C4D1E"/>
    <w:rsid w:val="37182A56"/>
    <w:rsid w:val="371B520E"/>
    <w:rsid w:val="37A85A80"/>
    <w:rsid w:val="38512AC9"/>
    <w:rsid w:val="3A60112B"/>
    <w:rsid w:val="3A75112A"/>
    <w:rsid w:val="3AC6750B"/>
    <w:rsid w:val="3AD8156A"/>
    <w:rsid w:val="3ADC1FCF"/>
    <w:rsid w:val="3B6F6E58"/>
    <w:rsid w:val="3B7F7270"/>
    <w:rsid w:val="3BA65890"/>
    <w:rsid w:val="3BAC1BA4"/>
    <w:rsid w:val="3BC81F3C"/>
    <w:rsid w:val="3BD371C3"/>
    <w:rsid w:val="3BDB1892"/>
    <w:rsid w:val="3BF6502B"/>
    <w:rsid w:val="3CBD4C96"/>
    <w:rsid w:val="3D2C1009"/>
    <w:rsid w:val="3D55406D"/>
    <w:rsid w:val="3EDF0565"/>
    <w:rsid w:val="4061451C"/>
    <w:rsid w:val="40A11D0E"/>
    <w:rsid w:val="40C51A58"/>
    <w:rsid w:val="40FE6422"/>
    <w:rsid w:val="41174CCC"/>
    <w:rsid w:val="41401527"/>
    <w:rsid w:val="414D77A0"/>
    <w:rsid w:val="42BF647C"/>
    <w:rsid w:val="43A22476"/>
    <w:rsid w:val="44212FE0"/>
    <w:rsid w:val="44452507"/>
    <w:rsid w:val="457810EA"/>
    <w:rsid w:val="458A4C7F"/>
    <w:rsid w:val="45CE730F"/>
    <w:rsid w:val="45D95AA6"/>
    <w:rsid w:val="464A45E9"/>
    <w:rsid w:val="4665558C"/>
    <w:rsid w:val="468275AE"/>
    <w:rsid w:val="46B4513B"/>
    <w:rsid w:val="47523D62"/>
    <w:rsid w:val="47C702AC"/>
    <w:rsid w:val="47E919F2"/>
    <w:rsid w:val="487F73F4"/>
    <w:rsid w:val="49282B67"/>
    <w:rsid w:val="49EF07FB"/>
    <w:rsid w:val="4A61408F"/>
    <w:rsid w:val="4A721B13"/>
    <w:rsid w:val="4B2E0642"/>
    <w:rsid w:val="4C5A05D1"/>
    <w:rsid w:val="4C5E6E26"/>
    <w:rsid w:val="4C925A23"/>
    <w:rsid w:val="4E4B01DE"/>
    <w:rsid w:val="4F3124AF"/>
    <w:rsid w:val="4F3B19F8"/>
    <w:rsid w:val="4FCC5A87"/>
    <w:rsid w:val="50A87C45"/>
    <w:rsid w:val="51623A99"/>
    <w:rsid w:val="52550C3F"/>
    <w:rsid w:val="532C7F41"/>
    <w:rsid w:val="53477CEF"/>
    <w:rsid w:val="53804D80"/>
    <w:rsid w:val="54902ADB"/>
    <w:rsid w:val="54FD6CCF"/>
    <w:rsid w:val="55282F5D"/>
    <w:rsid w:val="5577743F"/>
    <w:rsid w:val="55DA161C"/>
    <w:rsid w:val="55E40CA9"/>
    <w:rsid w:val="561A5A4B"/>
    <w:rsid w:val="56B62223"/>
    <w:rsid w:val="572052E3"/>
    <w:rsid w:val="576A27F7"/>
    <w:rsid w:val="578C0BCA"/>
    <w:rsid w:val="57BE5435"/>
    <w:rsid w:val="57C71C02"/>
    <w:rsid w:val="57DE0E34"/>
    <w:rsid w:val="5839274B"/>
    <w:rsid w:val="59E66BA7"/>
    <w:rsid w:val="5A545C5C"/>
    <w:rsid w:val="5A5D3708"/>
    <w:rsid w:val="5A6776CD"/>
    <w:rsid w:val="5A692E4C"/>
    <w:rsid w:val="5A711F3A"/>
    <w:rsid w:val="5C8C341B"/>
    <w:rsid w:val="5CF245ED"/>
    <w:rsid w:val="5D0D16D1"/>
    <w:rsid w:val="5D3C4806"/>
    <w:rsid w:val="5E6C5080"/>
    <w:rsid w:val="5E852D1B"/>
    <w:rsid w:val="5E8D6AE0"/>
    <w:rsid w:val="5FA267EF"/>
    <w:rsid w:val="5FC31CF1"/>
    <w:rsid w:val="60F358F1"/>
    <w:rsid w:val="610B7607"/>
    <w:rsid w:val="61531758"/>
    <w:rsid w:val="616C6C89"/>
    <w:rsid w:val="634265E1"/>
    <w:rsid w:val="63A66B70"/>
    <w:rsid w:val="651E6400"/>
    <w:rsid w:val="65C71020"/>
    <w:rsid w:val="66023352"/>
    <w:rsid w:val="66732CB7"/>
    <w:rsid w:val="66936A0A"/>
    <w:rsid w:val="67B4153E"/>
    <w:rsid w:val="684C0DE0"/>
    <w:rsid w:val="688E0600"/>
    <w:rsid w:val="68BD438B"/>
    <w:rsid w:val="68C851DB"/>
    <w:rsid w:val="695D7072"/>
    <w:rsid w:val="69911AB6"/>
    <w:rsid w:val="699D4C6A"/>
    <w:rsid w:val="6A562E90"/>
    <w:rsid w:val="6A9A6D03"/>
    <w:rsid w:val="6B252A70"/>
    <w:rsid w:val="6B4A437F"/>
    <w:rsid w:val="6B7956F3"/>
    <w:rsid w:val="6B9C655D"/>
    <w:rsid w:val="6C372301"/>
    <w:rsid w:val="6C4C5B7F"/>
    <w:rsid w:val="6C7D068A"/>
    <w:rsid w:val="6C831C60"/>
    <w:rsid w:val="6CF20885"/>
    <w:rsid w:val="6D064B23"/>
    <w:rsid w:val="6D4B2536"/>
    <w:rsid w:val="6DBA70EB"/>
    <w:rsid w:val="6E35746E"/>
    <w:rsid w:val="6E7C69F6"/>
    <w:rsid w:val="6F37002D"/>
    <w:rsid w:val="6F852CCA"/>
    <w:rsid w:val="706A53C9"/>
    <w:rsid w:val="70E169CF"/>
    <w:rsid w:val="70F21646"/>
    <w:rsid w:val="717E134D"/>
    <w:rsid w:val="731A2EAE"/>
    <w:rsid w:val="73942E89"/>
    <w:rsid w:val="73B128B6"/>
    <w:rsid w:val="73C727E3"/>
    <w:rsid w:val="742835D1"/>
    <w:rsid w:val="75390472"/>
    <w:rsid w:val="756B5164"/>
    <w:rsid w:val="75750A52"/>
    <w:rsid w:val="75967B0A"/>
    <w:rsid w:val="759C4277"/>
    <w:rsid w:val="771B1288"/>
    <w:rsid w:val="7896555B"/>
    <w:rsid w:val="7A41719B"/>
    <w:rsid w:val="7A6027D8"/>
    <w:rsid w:val="7AB83921"/>
    <w:rsid w:val="7ACD1873"/>
    <w:rsid w:val="7AF661D7"/>
    <w:rsid w:val="7BC96717"/>
    <w:rsid w:val="7C2F0961"/>
    <w:rsid w:val="7C473D6D"/>
    <w:rsid w:val="7C991510"/>
    <w:rsid w:val="7DEC556A"/>
    <w:rsid w:val="7DFC3B04"/>
    <w:rsid w:val="7EC218B1"/>
    <w:rsid w:val="7EDC3987"/>
    <w:rsid w:val="7FC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4935</Words>
  <Characters>7724</Characters>
  <Lines>0</Lines>
  <Paragraphs>0</Paragraphs>
  <TotalTime>4</TotalTime>
  <ScaleCrop>false</ScaleCrop>
  <LinksUpToDate>false</LinksUpToDate>
  <CharactersWithSpaces>10225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2022-11-11T05:54:00Z</dcterms:created>
  <dc:creator>深海</dc:creator>
  <cp:lastModifiedBy>董丽妍</cp:lastModifiedBy>
  <cp:lastPrinted>2023-11-30T06:21:00Z</cp:lastPrinted>
  <dcterms:modified xsi:type="dcterms:W3CDTF">2023-12-01T00:29:49Z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51578EBDC89648A3B6D89A568422B4A4</vt:lpwstr>
  </property>
</Properties>
</file>