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DCFDA">
      <w:pPr>
        <w:rPr>
          <w:rFonts w:hint="eastAsia" w:ascii="仿宋" w:hAnsi="仿宋" w:eastAsia="仿宋"/>
        </w:rPr>
      </w:pPr>
    </w:p>
    <w:p w14:paraId="70DE716B"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 xml:space="preserve"> </w:t>
      </w:r>
    </w:p>
    <w:p w14:paraId="0C4CFBBB">
      <w:pPr>
        <w:jc w:val="center"/>
        <w:rPr>
          <w:rFonts w:hint="eastAsia" w:ascii="仿宋" w:hAnsi="仿宋" w:eastAsia="仿宋" w:cs="Arial"/>
          <w:sz w:val="44"/>
          <w:szCs w:val="44"/>
        </w:rPr>
      </w:pPr>
      <w:r>
        <w:rPr>
          <w:rFonts w:hint="eastAsia" w:ascii="仿宋" w:hAnsi="仿宋" w:eastAsia="仿宋" w:cs="Arial"/>
          <w:sz w:val="44"/>
          <w:szCs w:val="44"/>
        </w:rPr>
        <w:t xml:space="preserve"> </w:t>
      </w:r>
    </w:p>
    <w:p w14:paraId="2B9A7052">
      <w:pPr>
        <w:jc w:val="center"/>
        <w:rPr>
          <w:rFonts w:hint="eastAsia" w:ascii="仿宋" w:hAnsi="仿宋" w:eastAsia="仿宋" w:cs="Arial"/>
          <w:sz w:val="44"/>
          <w:szCs w:val="44"/>
        </w:rPr>
      </w:pPr>
      <w:r>
        <w:rPr>
          <w:rFonts w:hint="eastAsia" w:ascii="仿宋" w:hAnsi="仿宋" w:eastAsia="仿宋" w:cs="Arial"/>
          <w:sz w:val="44"/>
          <w:szCs w:val="44"/>
        </w:rPr>
        <w:t xml:space="preserve"> </w:t>
      </w:r>
    </w:p>
    <w:p w14:paraId="00511635">
      <w:pPr>
        <w:jc w:val="center"/>
        <w:rPr>
          <w:rFonts w:hint="eastAsia" w:ascii="仿宋" w:hAnsi="仿宋" w:eastAsia="仿宋" w:cs="Arial"/>
          <w:sz w:val="44"/>
          <w:szCs w:val="44"/>
        </w:rPr>
      </w:pPr>
      <w:r>
        <w:rPr>
          <w:rFonts w:hint="eastAsia" w:ascii="仿宋" w:hAnsi="仿宋" w:eastAsia="仿宋" w:cs="Arial"/>
          <w:sz w:val="44"/>
          <w:szCs w:val="44"/>
        </w:rPr>
        <w:t xml:space="preserve"> </w:t>
      </w:r>
    </w:p>
    <w:p w14:paraId="354E9EBA">
      <w:pPr>
        <w:jc w:val="center"/>
        <w:rPr>
          <w:rFonts w:hint="eastAsia" w:ascii="仿宋" w:hAnsi="仿宋" w:eastAsia="仿宋" w:cs="Arial"/>
          <w:sz w:val="44"/>
          <w:szCs w:val="44"/>
        </w:rPr>
      </w:pPr>
    </w:p>
    <w:p w14:paraId="537506CB">
      <w:pPr>
        <w:jc w:val="center"/>
        <w:rPr>
          <w:rFonts w:hint="eastAsia" w:ascii="仿宋" w:hAnsi="仿宋" w:eastAsia="仿宋" w:cs="Arial"/>
          <w:sz w:val="44"/>
          <w:szCs w:val="44"/>
        </w:rPr>
      </w:pPr>
      <w:r>
        <w:rPr>
          <w:rFonts w:hint="eastAsia" w:ascii="仿宋" w:hAnsi="仿宋" w:eastAsia="仿宋" w:cs="Arial"/>
          <w:sz w:val="44"/>
          <w:szCs w:val="44"/>
        </w:rPr>
        <w:t xml:space="preserve"> </w:t>
      </w:r>
    </w:p>
    <w:p w14:paraId="2CE4B9D0">
      <w:pPr>
        <w:jc w:val="center"/>
        <w:rPr>
          <w:rFonts w:hint="eastAsia" w:ascii="仿宋" w:hAnsi="仿宋" w:eastAsia="仿宋" w:cs="Arial"/>
          <w:sz w:val="44"/>
          <w:szCs w:val="44"/>
        </w:rPr>
      </w:pPr>
      <w:r>
        <w:rPr>
          <w:rFonts w:hint="eastAsia" w:ascii="仿宋" w:hAnsi="仿宋" w:eastAsia="仿宋" w:cs="Arial"/>
          <w:sz w:val="44"/>
          <w:szCs w:val="44"/>
        </w:rPr>
        <w:t>2023年度</w:t>
      </w:r>
    </w:p>
    <w:p w14:paraId="71A4A2D9">
      <w:pPr>
        <w:jc w:val="center"/>
        <w:rPr>
          <w:rFonts w:hint="eastAsia" w:ascii="仿宋" w:hAnsi="仿宋" w:eastAsia="仿宋" w:cs="Arial"/>
        </w:rPr>
      </w:pPr>
      <w:r>
        <w:rPr>
          <w:rFonts w:hint="eastAsia" w:ascii="仿宋" w:hAnsi="仿宋" w:eastAsia="仿宋" w:cs="Arial"/>
        </w:rPr>
        <w:t xml:space="preserve"> </w:t>
      </w:r>
    </w:p>
    <w:p w14:paraId="5E691A47">
      <w:pPr>
        <w:jc w:val="center"/>
        <w:rPr>
          <w:rFonts w:hint="eastAsia" w:ascii="Arial" w:hAnsi="Arial" w:eastAsia="方正小标宋简体" w:cs="Arial"/>
          <w:sz w:val="44"/>
          <w:szCs w:val="44"/>
        </w:rPr>
      </w:pPr>
      <w:r>
        <w:rPr>
          <w:rFonts w:ascii="方正小标宋简体" w:hAnsi="方正小标宋简体" w:cs="Arial"/>
          <w:sz w:val="44"/>
          <w:szCs w:val="44"/>
        </w:rPr>
        <w:t>长春经济技术开发区拉拉小学校</w:t>
      </w:r>
      <w:r>
        <w:rPr>
          <w:rFonts w:hint="eastAsia" w:ascii="宋体" w:hAnsi="宋体" w:cs="宋体"/>
          <w:sz w:val="44"/>
          <w:szCs w:val="44"/>
        </w:rPr>
        <w:t>部门决算</w:t>
      </w:r>
    </w:p>
    <w:p w14:paraId="32732E54">
      <w:pPr>
        <w:jc w:val="center"/>
        <w:rPr>
          <w:rFonts w:ascii="仿宋" w:hAnsi="仿宋" w:eastAsia="仿宋" w:cs="Arial"/>
          <w:sz w:val="44"/>
          <w:szCs w:val="44"/>
        </w:rPr>
      </w:pPr>
      <w:r>
        <w:rPr>
          <w:rFonts w:hint="eastAsia" w:ascii="仿宋" w:hAnsi="仿宋" w:eastAsia="仿宋" w:cs="Arial"/>
          <w:sz w:val="44"/>
          <w:szCs w:val="44"/>
        </w:rPr>
        <w:t xml:space="preserve"> </w:t>
      </w:r>
    </w:p>
    <w:p w14:paraId="6AF2F7C9">
      <w:pPr>
        <w:jc w:val="center"/>
        <w:rPr>
          <w:rFonts w:hint="eastAsia" w:ascii="仿宋" w:hAnsi="仿宋" w:eastAsia="仿宋" w:cs="Arial"/>
          <w:sz w:val="44"/>
          <w:szCs w:val="44"/>
        </w:rPr>
      </w:pPr>
      <w:r>
        <w:rPr>
          <w:rFonts w:hint="eastAsia" w:ascii="仿宋" w:hAnsi="仿宋" w:eastAsia="仿宋" w:cs="Arial"/>
          <w:sz w:val="44"/>
          <w:szCs w:val="44"/>
        </w:rPr>
        <w:t xml:space="preserve"> </w:t>
      </w:r>
    </w:p>
    <w:p w14:paraId="7BC0951F">
      <w:pPr>
        <w:jc w:val="center"/>
        <w:rPr>
          <w:rFonts w:hint="eastAsia" w:ascii="仿宋" w:hAnsi="仿宋" w:eastAsia="仿宋" w:cs="Arial"/>
          <w:sz w:val="44"/>
          <w:szCs w:val="44"/>
        </w:rPr>
      </w:pPr>
      <w:r>
        <w:rPr>
          <w:rFonts w:hint="eastAsia" w:ascii="仿宋" w:hAnsi="仿宋" w:eastAsia="仿宋" w:cs="Arial"/>
          <w:sz w:val="44"/>
          <w:szCs w:val="44"/>
        </w:rPr>
        <w:t xml:space="preserve"> </w:t>
      </w:r>
    </w:p>
    <w:p w14:paraId="26C6227A">
      <w:pPr>
        <w:jc w:val="center"/>
        <w:rPr>
          <w:rFonts w:hint="eastAsia" w:ascii="仿宋" w:hAnsi="仿宋" w:eastAsia="仿宋" w:cs="Arial"/>
          <w:sz w:val="44"/>
          <w:szCs w:val="44"/>
        </w:rPr>
      </w:pPr>
      <w:r>
        <w:rPr>
          <w:rFonts w:hint="eastAsia" w:ascii="仿宋" w:hAnsi="仿宋" w:eastAsia="仿宋" w:cs="Arial"/>
          <w:sz w:val="44"/>
          <w:szCs w:val="44"/>
        </w:rPr>
        <w:t xml:space="preserve"> </w:t>
      </w:r>
    </w:p>
    <w:p w14:paraId="50B0BAEC">
      <w:pPr>
        <w:jc w:val="center"/>
        <w:rPr>
          <w:rFonts w:hint="eastAsia" w:ascii="仿宋" w:hAnsi="仿宋" w:eastAsia="仿宋" w:cs="Arial"/>
          <w:sz w:val="44"/>
          <w:szCs w:val="44"/>
        </w:rPr>
      </w:pPr>
      <w:r>
        <w:rPr>
          <w:rFonts w:hint="eastAsia" w:ascii="仿宋" w:hAnsi="仿宋" w:eastAsia="仿宋" w:cs="Arial"/>
          <w:sz w:val="44"/>
          <w:szCs w:val="44"/>
        </w:rPr>
        <w:t xml:space="preserve"> </w:t>
      </w:r>
    </w:p>
    <w:p w14:paraId="14B8686F">
      <w:pPr>
        <w:jc w:val="center"/>
        <w:rPr>
          <w:rFonts w:hint="eastAsia" w:ascii="仿宋" w:hAnsi="仿宋" w:eastAsia="仿宋" w:cs="Arial"/>
          <w:sz w:val="44"/>
          <w:szCs w:val="44"/>
        </w:rPr>
      </w:pPr>
      <w:r>
        <w:rPr>
          <w:rFonts w:hint="eastAsia" w:ascii="仿宋" w:hAnsi="仿宋" w:eastAsia="仿宋" w:cs="Arial"/>
          <w:sz w:val="44"/>
          <w:szCs w:val="44"/>
        </w:rPr>
        <w:t xml:space="preserve"> </w:t>
      </w:r>
    </w:p>
    <w:p w14:paraId="3EA9274F">
      <w:pPr>
        <w:jc w:val="center"/>
        <w:rPr>
          <w:rFonts w:hint="eastAsia" w:ascii="仿宋" w:hAnsi="仿宋" w:eastAsia="仿宋" w:cs="Arial"/>
          <w:sz w:val="44"/>
          <w:szCs w:val="44"/>
        </w:rPr>
      </w:pPr>
      <w:r>
        <w:rPr>
          <w:rFonts w:hint="eastAsia" w:ascii="仿宋" w:hAnsi="仿宋" w:eastAsia="仿宋" w:cs="Arial"/>
          <w:sz w:val="44"/>
          <w:szCs w:val="44"/>
        </w:rPr>
        <w:t xml:space="preserve"> </w:t>
      </w:r>
    </w:p>
    <w:p w14:paraId="3A0D0254">
      <w:pPr>
        <w:jc w:val="center"/>
        <w:rPr>
          <w:rFonts w:hint="eastAsia" w:ascii="仿宋" w:hAnsi="仿宋" w:eastAsia="仿宋" w:cs="Arial"/>
          <w:sz w:val="44"/>
          <w:szCs w:val="44"/>
        </w:rPr>
      </w:pPr>
    </w:p>
    <w:p w14:paraId="41EF0D86">
      <w:pPr>
        <w:jc w:val="center"/>
        <w:rPr>
          <w:rFonts w:hint="eastAsia" w:ascii="仿宋" w:hAnsi="仿宋" w:eastAsia="仿宋" w:cs="Arial"/>
          <w:sz w:val="44"/>
          <w:szCs w:val="44"/>
        </w:rPr>
      </w:pPr>
    </w:p>
    <w:p w14:paraId="30B45C97">
      <w:pPr>
        <w:jc w:val="center"/>
        <w:rPr>
          <w:rFonts w:hint="eastAsia" w:ascii="仿宋" w:hAnsi="仿宋" w:eastAsia="仿宋" w:cs="Arial"/>
          <w:sz w:val="44"/>
          <w:szCs w:val="44"/>
        </w:rPr>
      </w:pPr>
    </w:p>
    <w:p w14:paraId="01949E8B">
      <w:pPr>
        <w:jc w:val="center"/>
        <w:rPr>
          <w:rFonts w:hint="eastAsia" w:ascii="仿宋" w:hAnsi="仿宋" w:eastAsia="仿宋" w:cs="Arial"/>
          <w:sz w:val="44"/>
          <w:szCs w:val="44"/>
        </w:rPr>
      </w:pPr>
      <w:r>
        <w:rPr>
          <w:rFonts w:hint="eastAsia" w:ascii="仿宋" w:hAnsi="仿宋" w:eastAsia="仿宋" w:cs="Arial"/>
          <w:sz w:val="44"/>
          <w:szCs w:val="44"/>
        </w:rPr>
        <w:t xml:space="preserve"> </w:t>
      </w:r>
    </w:p>
    <w:p w14:paraId="57789739">
      <w:pPr>
        <w:jc w:val="center"/>
        <w:rPr>
          <w:rFonts w:hint="eastAsia" w:ascii="仿宋" w:hAnsi="仿宋" w:eastAsia="仿宋" w:cs="Arial"/>
          <w:sz w:val="44"/>
          <w:szCs w:val="44"/>
        </w:rPr>
      </w:pPr>
      <w:r>
        <w:rPr>
          <w:rFonts w:hint="eastAsia" w:ascii="仿宋" w:hAnsi="仿宋" w:eastAsia="仿宋" w:cs="Arial"/>
          <w:sz w:val="44"/>
          <w:szCs w:val="44"/>
        </w:rPr>
        <w:t>2024年9月11日</w:t>
      </w:r>
    </w:p>
    <w:p w14:paraId="7EB27B02">
      <w:pPr>
        <w:jc w:val="center"/>
        <w:rPr>
          <w:rFonts w:hint="eastAsia" w:ascii="仿宋" w:hAnsi="仿宋" w:eastAsia="仿宋" w:cs="Arial"/>
          <w:sz w:val="44"/>
          <w:szCs w:val="44"/>
        </w:rPr>
      </w:pPr>
      <w:r>
        <w:rPr>
          <w:rFonts w:hint="eastAsia" w:ascii="仿宋" w:hAnsi="仿宋" w:eastAsia="仿宋" w:cs="Arial"/>
          <w:sz w:val="44"/>
          <w:szCs w:val="44"/>
        </w:rPr>
        <w:t xml:space="preserve"> </w:t>
      </w:r>
    </w:p>
    <w:p w14:paraId="52387C11">
      <w:pPr>
        <w:jc w:val="center"/>
        <w:rPr>
          <w:rFonts w:hint="eastAsia" w:ascii="仿宋" w:hAnsi="仿宋" w:eastAsia="仿宋" w:cs="Arial"/>
          <w:sz w:val="44"/>
          <w:szCs w:val="44"/>
        </w:rPr>
      </w:pPr>
      <w:r>
        <w:rPr>
          <w:rFonts w:hint="eastAsia" w:ascii="仿宋" w:hAnsi="仿宋" w:eastAsia="仿宋" w:cs="Arial"/>
          <w:sz w:val="44"/>
          <w:szCs w:val="44"/>
        </w:rPr>
        <w:t xml:space="preserve"> </w:t>
      </w:r>
    </w:p>
    <w:p w14:paraId="176D956A">
      <w:pPr>
        <w:jc w:val="center"/>
        <w:rPr>
          <w:rFonts w:hint="eastAsia" w:ascii="仿宋" w:hAnsi="仿宋" w:eastAsia="仿宋" w:cs="Arial"/>
          <w:sz w:val="44"/>
          <w:szCs w:val="44"/>
        </w:rPr>
      </w:pPr>
      <w:r>
        <w:rPr>
          <w:rFonts w:hint="eastAsia" w:ascii="仿宋" w:hAnsi="仿宋" w:eastAsia="仿宋" w:cs="Arial"/>
          <w:sz w:val="44"/>
          <w:szCs w:val="44"/>
        </w:rPr>
        <w:t xml:space="preserve"> </w:t>
      </w:r>
    </w:p>
    <w:p w14:paraId="5E304481">
      <w:pPr>
        <w:jc w:val="center"/>
        <w:rPr>
          <w:rFonts w:hint="eastAsia" w:ascii="仿宋" w:hAnsi="仿宋" w:eastAsia="仿宋" w:cs="Arial"/>
          <w:sz w:val="44"/>
          <w:szCs w:val="44"/>
        </w:rPr>
      </w:pPr>
      <w:r>
        <w:rPr>
          <w:rFonts w:hint="eastAsia" w:ascii="仿宋" w:hAnsi="仿宋" w:eastAsia="仿宋" w:cs="Arial"/>
          <w:sz w:val="44"/>
          <w:szCs w:val="44"/>
        </w:rPr>
        <w:t xml:space="preserve"> </w:t>
      </w:r>
    </w:p>
    <w:p w14:paraId="0D6B1456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4C498805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765EC690">
      <w:pPr>
        <w:jc w:val="center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 xml:space="preserve"> </w:t>
      </w:r>
    </w:p>
    <w:p w14:paraId="7BE148CD">
      <w:pPr>
        <w:jc w:val="center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 xml:space="preserve"> </w:t>
      </w:r>
    </w:p>
    <w:p w14:paraId="167A7687">
      <w:pPr>
        <w:jc w:val="center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目   录</w:t>
      </w:r>
    </w:p>
    <w:p w14:paraId="77DCCD18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04AA2B6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第一部分  部门概况</w:t>
      </w:r>
    </w:p>
    <w:p w14:paraId="5F33A05B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一、部门职责</w:t>
      </w:r>
    </w:p>
    <w:p w14:paraId="5ED3F21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二、机构设置及部门决算单位构成</w:t>
      </w:r>
    </w:p>
    <w:p w14:paraId="6CEFBE3B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第二部分 2023年度部门决算表</w:t>
      </w:r>
    </w:p>
    <w:p w14:paraId="3614A18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一、收入支出决算总表</w:t>
      </w:r>
    </w:p>
    <w:p w14:paraId="5E4D638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二、收入决算表</w:t>
      </w:r>
    </w:p>
    <w:p w14:paraId="18513C8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三、支出决算表</w:t>
      </w:r>
    </w:p>
    <w:p w14:paraId="1BE7609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四、财政拨款收入支出决算总表</w:t>
      </w:r>
    </w:p>
    <w:p w14:paraId="13F9F603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五、一般公共预算财政拨款支出决算表</w:t>
      </w:r>
    </w:p>
    <w:p w14:paraId="0DC29E5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六、一般公共预算财政拨款基本支出决算表</w:t>
      </w:r>
    </w:p>
    <w:p w14:paraId="37A5D352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七、政府性基金预算财政拨款收入支出决算表</w:t>
      </w:r>
    </w:p>
    <w:p w14:paraId="26295C6B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八、国有资本经营预算财政拨款支出决算表</w:t>
      </w:r>
    </w:p>
    <w:p w14:paraId="16C63DA2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九、财政拨款“三公”经费支出决算表</w:t>
      </w:r>
    </w:p>
    <w:p w14:paraId="3E3DA80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十、部门预算项目支出绩效自评表</w:t>
      </w:r>
    </w:p>
    <w:p w14:paraId="363A025B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第三部分  2023年度部门决算情况说明</w:t>
      </w:r>
    </w:p>
    <w:p w14:paraId="3E5B4B80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一、收入支出决算总体情况说明</w:t>
      </w:r>
    </w:p>
    <w:p w14:paraId="3DE4D5A0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二、收入决算情况说明</w:t>
      </w:r>
    </w:p>
    <w:p w14:paraId="6E2CAE1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三、支出决算情况说明</w:t>
      </w:r>
    </w:p>
    <w:p w14:paraId="5C5EE65B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四、财政拨款收入支出决算总体情况说明</w:t>
      </w:r>
    </w:p>
    <w:p w14:paraId="4C76350B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五、一般公共预算财政拨款支出决算情况说明</w:t>
      </w:r>
    </w:p>
    <w:p w14:paraId="63D6EF6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六、一般公共预算财政拨款基本支出决算情况说明</w:t>
      </w:r>
    </w:p>
    <w:p w14:paraId="5D848768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七、政府性基金预算财政拨款收入支出决算情况说明</w:t>
      </w:r>
    </w:p>
    <w:p w14:paraId="18273B8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八、国有资本经营预算财政拨款支出决算情况说明</w:t>
      </w:r>
    </w:p>
    <w:p w14:paraId="78189B1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九、财政拨款“三公”经费支出决算情况说明</w:t>
      </w:r>
    </w:p>
    <w:p w14:paraId="4CD1FFF0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十、预算绩效管理情况说明</w:t>
      </w:r>
    </w:p>
    <w:p w14:paraId="10A87DA2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十一、其他重要事项情况说明</w:t>
      </w:r>
    </w:p>
    <w:p w14:paraId="5DF8C2D5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第四部分  名词解释</w:t>
      </w:r>
    </w:p>
    <w:p w14:paraId="785B92DB">
      <w:pPr>
        <w:jc w:val="center"/>
        <w:rPr>
          <w:rFonts w:hint="eastAsia" w:ascii="仿宋" w:hAnsi="仿宋" w:eastAsia="仿宋"/>
          <w:sz w:val="32"/>
          <w:szCs w:val="32"/>
        </w:rPr>
      </w:pPr>
    </w:p>
    <w:p w14:paraId="5FAD7802">
      <w:pPr>
        <w:jc w:val="center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第一部分  部门概况</w:t>
      </w:r>
    </w:p>
    <w:p w14:paraId="0E4E3BAB">
      <w:pPr>
        <w:autoSpaceDE w:val="0"/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23B4E7CD">
      <w:pPr>
        <w:autoSpaceDE w:val="0"/>
        <w:spacing w:line="360" w:lineRule="auto"/>
        <w:rPr>
          <w:rStyle w:val="7"/>
          <w:rFonts w:hint="eastAsia" w:ascii="黑体" w:hAnsi="黑体" w:eastAsia="黑体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Style w:val="7"/>
          <w:rFonts w:hint="eastAsia" w:ascii="黑体" w:hAnsi="黑体" w:eastAsia="黑体"/>
          <w:sz w:val="32"/>
          <w:szCs w:val="32"/>
        </w:rPr>
        <w:t xml:space="preserve"> 一、部门职责</w:t>
      </w:r>
    </w:p>
    <w:p w14:paraId="3D6DA244">
      <w:pPr>
        <w:autoSpaceDE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b/>
          <w:bCs/>
        </w:rPr>
      </w:pPr>
      <w:r>
        <w:rPr>
          <w:rFonts w:hint="eastAsia" w:ascii="仿宋" w:hAnsi="仿宋" w:eastAsia="仿宋" w:cs="Arial"/>
          <w:color w:val="333333"/>
          <w:sz w:val="32"/>
          <w:szCs w:val="32"/>
          <w:shd w:val="clear" w:color="auto" w:fill="FFFFFF"/>
        </w:rPr>
        <w:t>教育教学。教育学生成长为品德优秀、思想端正的学生，让学生获得基本的基础知识，尽可能培养其自学能力！</w:t>
      </w:r>
    </w:p>
    <w:p w14:paraId="49ABDC1C">
      <w:pPr>
        <w:numPr>
          <w:ilvl w:val="0"/>
          <w:numId w:val="1"/>
        </w:numPr>
        <w:autoSpaceDE w:val="0"/>
        <w:spacing w:line="360" w:lineRule="auto"/>
        <w:ind w:firstLine="640" w:firstLineChars="200"/>
        <w:jc w:val="left"/>
        <w:rPr>
          <w:rStyle w:val="7"/>
          <w:rFonts w:hint="eastAsia" w:ascii="黑体" w:hAnsi="黑体" w:eastAsia="黑体"/>
        </w:rPr>
      </w:pPr>
      <w:r>
        <w:rPr>
          <w:rStyle w:val="7"/>
          <w:rFonts w:hint="eastAsia" w:ascii="黑体" w:hAnsi="黑体" w:eastAsia="黑体"/>
          <w:sz w:val="32"/>
          <w:szCs w:val="32"/>
        </w:rPr>
        <w:t>机构设置及部门决算单位构成</w:t>
      </w:r>
    </w:p>
    <w:p w14:paraId="6202EBDE">
      <w:pPr>
        <w:autoSpaceDE w:val="0"/>
        <w:spacing w:line="360" w:lineRule="auto"/>
        <w:jc w:val="left"/>
        <w:rPr>
          <w:rStyle w:val="7"/>
          <w:rFonts w:hint="eastAsia" w:ascii="黑体" w:hAnsi="宋体" w:eastAsia="黑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本单位为事业单位、一般公共预算财政补助事业单位，2023年度独立核算机构数1个，独立编制机构数1个；较上年   无变化。目前学校已合并</w:t>
      </w:r>
      <w:r>
        <w:rPr>
          <w:rFonts w:hint="eastAsia" w:ascii="仿宋" w:hAnsi="仿宋" w:eastAsia="仿宋" w:cs="Arial"/>
          <w:color w:val="333333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/>
          <w:sz w:val="32"/>
          <w:szCs w:val="32"/>
        </w:rPr>
        <w:t>2023年度，本单位年末实有人员8人，其中在职教师1人，退休教师7人。一般公共预算财政补助开支在职人员 8人。</w:t>
      </w:r>
    </w:p>
    <w:p w14:paraId="1B3E3A84">
      <w:pPr>
        <w:autoSpaceDE w:val="0"/>
        <w:spacing w:line="360" w:lineRule="auto"/>
        <w:ind w:firstLine="880" w:firstLineChars="200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 xml:space="preserve"> </w:t>
      </w:r>
    </w:p>
    <w:p w14:paraId="7899E512">
      <w:pPr>
        <w:jc w:val="center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 xml:space="preserve"> </w:t>
      </w:r>
    </w:p>
    <w:p w14:paraId="7B3694D3">
      <w:pPr>
        <w:jc w:val="center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 xml:space="preserve"> </w:t>
      </w:r>
    </w:p>
    <w:p w14:paraId="332EF4CA">
      <w:pPr>
        <w:jc w:val="center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 xml:space="preserve"> </w:t>
      </w:r>
    </w:p>
    <w:p w14:paraId="0FA34A40">
      <w:pPr>
        <w:jc w:val="center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 xml:space="preserve"> </w:t>
      </w:r>
    </w:p>
    <w:p w14:paraId="7D2A973B">
      <w:pPr>
        <w:jc w:val="center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 xml:space="preserve"> </w:t>
      </w:r>
    </w:p>
    <w:p w14:paraId="62C8835C">
      <w:pPr>
        <w:jc w:val="center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 xml:space="preserve"> </w:t>
      </w:r>
    </w:p>
    <w:p w14:paraId="562DE06F">
      <w:pPr>
        <w:jc w:val="center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 xml:space="preserve"> </w:t>
      </w:r>
    </w:p>
    <w:p w14:paraId="7976A13F">
      <w:pPr>
        <w:jc w:val="center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 xml:space="preserve"> </w:t>
      </w:r>
    </w:p>
    <w:p w14:paraId="2FA522CD">
      <w:pPr>
        <w:jc w:val="center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 xml:space="preserve"> </w:t>
      </w:r>
    </w:p>
    <w:p w14:paraId="73057425">
      <w:pPr>
        <w:jc w:val="center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 xml:space="preserve"> </w:t>
      </w:r>
    </w:p>
    <w:p w14:paraId="0C3284DC">
      <w:pPr>
        <w:jc w:val="center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 xml:space="preserve"> 第二部分 2023年度部门决算表</w:t>
      </w:r>
    </w:p>
    <w:p w14:paraId="7C66556A">
      <w:pPr>
        <w:numPr>
          <w:ilvl w:val="0"/>
          <w:numId w:val="2"/>
        </w:num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收入支出决算总表</w:t>
      </w:r>
    </w:p>
    <w:p w14:paraId="143DA369">
      <w:pPr>
        <w:ind w:left="640"/>
        <w:rPr>
          <w:rFonts w:hint="eastAsia" w:ascii="仿宋" w:hAnsi="仿宋" w:eastAsia="仿宋"/>
          <w:sz w:val="32"/>
          <w:szCs w:val="32"/>
        </w:rPr>
      </w:pPr>
      <w:r>
        <w:drawing>
          <wp:inline distT="0" distB="0" distL="0" distR="0">
            <wp:extent cx="5276850" cy="4171950"/>
            <wp:effectExtent l="19050" t="0" r="0" b="0"/>
            <wp:docPr id="1" name="图片 1" descr="C:\Users\Lenovo\AppData\Local\Temp\ksohtml6484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AppData\Local\Temp\ksohtml6484\wps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69CC0118">
      <w:pPr>
        <w:ind w:left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二、收入决算表</w:t>
      </w:r>
    </w:p>
    <w:p w14:paraId="69236FF8">
      <w:pPr>
        <w:jc w:val="center"/>
        <w:rPr>
          <w:rFonts w:hint="eastAsia" w:ascii="仿宋" w:hAnsi="仿宋" w:eastAsia="仿宋"/>
          <w:sz w:val="32"/>
          <w:szCs w:val="32"/>
        </w:rPr>
      </w:pPr>
      <w:r>
        <w:drawing>
          <wp:inline distT="0" distB="0" distL="0" distR="0">
            <wp:extent cx="5267325" cy="2076450"/>
            <wp:effectExtent l="19050" t="0" r="9525" b="0"/>
            <wp:docPr id="2" name="图片 2" descr="C:\Users\Lenovo\AppData\Local\Temp\ksohtml6484\wp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AppData\Local\Temp\ksohtml6484\wps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7C301693">
      <w:pPr>
        <w:ind w:left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三、支出决算表</w:t>
      </w:r>
    </w:p>
    <w:p w14:paraId="11C7AAD2">
      <w:pPr>
        <w:ind w:left="640"/>
        <w:rPr>
          <w:rFonts w:hint="eastAsia" w:ascii="仿宋" w:hAnsi="仿宋" w:eastAsia="仿宋"/>
          <w:sz w:val="32"/>
          <w:szCs w:val="32"/>
        </w:rPr>
      </w:pPr>
      <w:r>
        <w:drawing>
          <wp:inline distT="0" distB="0" distL="0" distR="0">
            <wp:extent cx="5276850" cy="2324100"/>
            <wp:effectExtent l="19050" t="0" r="0" b="0"/>
            <wp:docPr id="3" name="图片 3" descr="C:\Users\Lenovo\AppData\Local\Temp\ksohtml6484\wp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enovo\AppData\Local\Temp\ksohtml6484\wps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09B21453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四、财政拨款收入支出决算总表</w:t>
      </w:r>
    </w:p>
    <w:p w14:paraId="46C85848">
      <w:pPr>
        <w:ind w:firstLine="420" w:firstLineChars="200"/>
        <w:rPr>
          <w:rFonts w:hint="eastAsia" w:ascii="仿宋" w:hAnsi="仿宋" w:eastAsia="仿宋"/>
          <w:sz w:val="32"/>
          <w:szCs w:val="32"/>
        </w:rPr>
      </w:pPr>
      <w:r>
        <w:drawing>
          <wp:inline distT="0" distB="0" distL="0" distR="0">
            <wp:extent cx="5276850" cy="3876675"/>
            <wp:effectExtent l="19050" t="0" r="0" b="0"/>
            <wp:docPr id="4" name="图片 4" descr="C:\Users\Lenovo\AppData\Local\Temp\ksohtml6484\wp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Lenovo\AppData\Local\Temp\ksohtml6484\wps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29F3551E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五、一般公共预算财政拨款支出决算表</w:t>
      </w:r>
    </w:p>
    <w:p w14:paraId="0A6FA432">
      <w:pPr>
        <w:ind w:firstLine="420" w:firstLineChars="200"/>
        <w:rPr>
          <w:rFonts w:hint="eastAsia" w:ascii="仿宋" w:hAnsi="仿宋" w:eastAsia="仿宋"/>
          <w:sz w:val="32"/>
          <w:szCs w:val="32"/>
        </w:rPr>
      </w:pPr>
      <w:r>
        <w:drawing>
          <wp:inline distT="0" distB="0" distL="0" distR="0">
            <wp:extent cx="5267325" cy="1457325"/>
            <wp:effectExtent l="19050" t="0" r="9525" b="0"/>
            <wp:docPr id="5" name="图片 5" descr="C:\Users\Lenovo\AppData\Local\Temp\ksohtml6484\wp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Lenovo\AppData\Local\Temp\ksohtml6484\wps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65F84B52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六、一般公共预算财政拨款基本支出决算表</w:t>
      </w:r>
    </w:p>
    <w:p w14:paraId="76EB2FB1">
      <w:pPr>
        <w:ind w:firstLine="420" w:firstLineChars="200"/>
        <w:rPr>
          <w:rFonts w:hint="eastAsia" w:ascii="仿宋" w:hAnsi="仿宋" w:eastAsia="仿宋"/>
          <w:sz w:val="32"/>
          <w:szCs w:val="32"/>
        </w:rPr>
      </w:pPr>
      <w:r>
        <w:drawing>
          <wp:inline distT="0" distB="0" distL="0" distR="0">
            <wp:extent cx="5276850" cy="2990850"/>
            <wp:effectExtent l="19050" t="0" r="0" b="0"/>
            <wp:docPr id="6" name="图片 6" descr="C:\Users\Lenovo\AppData\Local\Temp\ksohtml6484\wps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Lenovo\AppData\Local\Temp\ksohtml6484\wps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1BD0B669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七、政府性基金预算财政拨款收入支出决算表</w:t>
      </w:r>
    </w:p>
    <w:p w14:paraId="032C122A">
      <w:pPr>
        <w:ind w:firstLine="420" w:firstLineChars="200"/>
        <w:rPr>
          <w:rFonts w:hint="eastAsia" w:ascii="仿宋" w:hAnsi="仿宋" w:eastAsia="仿宋"/>
          <w:sz w:val="32"/>
          <w:szCs w:val="32"/>
        </w:rPr>
      </w:pPr>
      <w:r>
        <w:drawing>
          <wp:inline distT="0" distB="0" distL="0" distR="0">
            <wp:extent cx="5267325" cy="1438275"/>
            <wp:effectExtent l="19050" t="0" r="9525" b="0"/>
            <wp:docPr id="7" name="图片 7" descr="C:\Users\Lenovo\AppData\Local\Temp\ksohtml6484\wps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Lenovo\AppData\Local\Temp\ksohtml6484\wps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22D3DD11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八、国有资本经营预算财政拨款支出决算表</w:t>
      </w:r>
    </w:p>
    <w:p w14:paraId="58A0C544">
      <w:pPr>
        <w:ind w:firstLine="420" w:firstLineChars="200"/>
        <w:rPr>
          <w:rFonts w:hint="eastAsia" w:ascii="仿宋" w:hAnsi="仿宋" w:eastAsia="仿宋"/>
          <w:sz w:val="32"/>
          <w:szCs w:val="32"/>
        </w:rPr>
      </w:pPr>
      <w:r>
        <w:drawing>
          <wp:inline distT="0" distB="0" distL="0" distR="0">
            <wp:extent cx="5267325" cy="1390650"/>
            <wp:effectExtent l="19050" t="0" r="9525" b="0"/>
            <wp:docPr id="8" name="图片 8" descr="C:\Users\Lenovo\AppData\Local\Temp\ksohtml6484\wp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Lenovo\AppData\Local\Temp\ksohtml6484\wps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54F36E7D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九、财政拨款“三公”经费支出决算表</w:t>
      </w:r>
    </w:p>
    <w:p w14:paraId="6BF0FA4F">
      <w:pPr>
        <w:ind w:firstLine="420" w:firstLineChars="200"/>
        <w:rPr>
          <w:rFonts w:hint="eastAsia" w:ascii="仿宋" w:hAnsi="仿宋" w:eastAsia="仿宋"/>
          <w:sz w:val="32"/>
          <w:szCs w:val="32"/>
        </w:rPr>
      </w:pPr>
      <w:r>
        <w:drawing>
          <wp:inline distT="0" distB="0" distL="0" distR="0">
            <wp:extent cx="5276850" cy="1866900"/>
            <wp:effectExtent l="19050" t="0" r="0" b="0"/>
            <wp:docPr id="9" name="图片 9" descr="C:\Users\Lenovo\AppData\Local\Temp\ksohtml6484\wps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Lenovo\AppData\Local\Temp\ksohtml6484\wps9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5121A47C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114D354A">
      <w:pPr>
        <w:jc w:val="center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 xml:space="preserve"> </w:t>
      </w:r>
    </w:p>
    <w:p w14:paraId="43A93F98">
      <w:pPr>
        <w:jc w:val="center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第三部分 2023年度部门决算情况说明</w:t>
      </w:r>
    </w:p>
    <w:p w14:paraId="052B7C93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0F59E15B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一、收入支出决算总体情况说明</w:t>
      </w:r>
    </w:p>
    <w:p w14:paraId="7C206FE4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2023年度收、支总计各44.91万元。与2022年相比，收、支总计各减少21.13万元，降低32%。主要原因：人员减少，工资减少，项目支出减少。</w:t>
      </w:r>
    </w:p>
    <w:p w14:paraId="43623FBF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二、收入决算情况说明</w:t>
      </w:r>
    </w:p>
    <w:p w14:paraId="6F7A8F7A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本年收入合计44.91万元，其中：财政拨款收入44.91万元，占100%。</w:t>
      </w:r>
    </w:p>
    <w:p w14:paraId="08129D4F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三、支出决算情况说明</w:t>
      </w:r>
    </w:p>
    <w:p w14:paraId="3716BE8D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本年支出合计44.91万元，其中：基本支出44.91万元，占100%。</w:t>
      </w:r>
    </w:p>
    <w:p w14:paraId="3CD37AD9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四、财政拨款收入支出决算总体情况说明</w:t>
      </w:r>
    </w:p>
    <w:p w14:paraId="092FB9D2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2023年度财政拨款收、支总计各44.91万元，与2022年相比，财政拨款收、支总计各减少21.13万元，降低32%。主要原因：人员减少，工资减少，项目支出减少。</w:t>
      </w:r>
    </w:p>
    <w:p w14:paraId="55621A3A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五、一般公共预算财政拨款支出决算情况说明</w:t>
      </w:r>
    </w:p>
    <w:p w14:paraId="135790E7">
      <w:pPr>
        <w:spacing w:line="360" w:lineRule="auto"/>
        <w:ind w:firstLine="64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（一）一般公共预算财政拨款支出决算总体情况</w:t>
      </w:r>
    </w:p>
    <w:p w14:paraId="44F33983">
      <w:pPr>
        <w:spacing w:line="360" w:lineRule="auto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2023年度一般公共预算财政拨款支出44.91万元，占本年支出合计的100%。与2022年相比，一般公共预算财政拨款支出减少21.13万元，降低32 %。主要原因：人员减少，工资减少，项目支出减少。</w:t>
      </w:r>
    </w:p>
    <w:p w14:paraId="54FD8E01">
      <w:pPr>
        <w:spacing w:line="360" w:lineRule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b/>
          <w:bCs/>
          <w:sz w:val="32"/>
          <w:szCs w:val="32"/>
        </w:rPr>
        <w:t>（二）一般公共预算财政拨款支出决算结构情况</w:t>
      </w:r>
    </w:p>
    <w:p w14:paraId="37A11647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2023年度一般公共预算财政拨款支出44.91万元，主要用于以下方面：教育支出10.04万元，占22.4%；社会保障和就业支出31.12，占69.3%；卫生健康支出2.39万元，占5.3%；住房保障支出1.36万元，占3%。</w:t>
      </w:r>
    </w:p>
    <w:p w14:paraId="64B3733D">
      <w:pPr>
        <w:spacing w:line="360" w:lineRule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 （三）一般公共预算财政拨款支出决算具体情况</w:t>
      </w:r>
    </w:p>
    <w:p w14:paraId="35542EA3">
      <w:pPr>
        <w:spacing w:line="360" w:lineRule="auto"/>
        <w:ind w:firstLine="640" w:firstLineChars="200"/>
        <w:rPr>
          <w:rStyle w:val="7"/>
          <w:rFonts w:hint="eastAsia" w:ascii="仿宋" w:hAnsi="仿宋"/>
        </w:rPr>
      </w:pPr>
      <w:r>
        <w:rPr>
          <w:rStyle w:val="7"/>
          <w:rFonts w:hint="eastAsia" w:ascii="仿宋" w:hAnsi="仿宋" w:eastAsia="仿宋"/>
          <w:sz w:val="32"/>
          <w:szCs w:val="32"/>
        </w:rPr>
        <w:t>2023年度财政拨款支出年初预算为82.25万元，支出决算为44.91 万元，完成年初预算的54.6%。其中：</w:t>
      </w:r>
    </w:p>
    <w:p w14:paraId="02FDF131">
      <w:pPr>
        <w:numPr>
          <w:ilvl w:val="0"/>
          <w:numId w:val="3"/>
        </w:numPr>
        <w:spacing w:line="360" w:lineRule="auto"/>
        <w:ind w:firstLine="640" w:firstLineChars="200"/>
        <w:rPr>
          <w:rStyle w:val="7"/>
          <w:rFonts w:hint="eastAsia" w:ascii="仿宋" w:hAnsi="仿宋" w:eastAsia="黑体"/>
          <w:sz w:val="32"/>
          <w:szCs w:val="32"/>
        </w:rPr>
      </w:pPr>
      <w:r>
        <w:rPr>
          <w:rStyle w:val="7"/>
          <w:rFonts w:hint="eastAsia" w:ascii="仿宋" w:hAnsi="仿宋" w:eastAsia="仿宋"/>
          <w:sz w:val="32"/>
          <w:szCs w:val="32"/>
        </w:rPr>
        <w:t>教育支出年初预算为47.38万元，支出决算为10.04万元，完成年初预算的21.19 %。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社会保障和就业支</w:t>
      </w:r>
      <w:r>
        <w:rPr>
          <w:rFonts w:hint="eastAsia" w:ascii="宋体" w:hAnsi="宋体"/>
          <w:color w:val="000000"/>
          <w:kern w:val="0"/>
          <w:sz w:val="32"/>
          <w:szCs w:val="32"/>
        </w:rPr>
        <w:t>出</w:t>
      </w:r>
      <w:r>
        <w:rPr>
          <w:rStyle w:val="7"/>
          <w:rFonts w:hint="eastAsia" w:ascii="仿宋" w:hAnsi="仿宋" w:eastAsia="仿宋"/>
          <w:sz w:val="32"/>
          <w:szCs w:val="32"/>
        </w:rPr>
        <w:t>年初预算为31.12万元，支出决算为31.12万元，完成年初预算的100 %。卫生健康支出年初预算为2.39万元，支出决算为2.39万元，完成年初预算的100 %。</w:t>
      </w:r>
      <w:r>
        <w:rPr>
          <w:rFonts w:hint="eastAsia" w:ascii="仿宋" w:hAnsi="仿宋" w:eastAsia="仿宋"/>
          <w:sz w:val="32"/>
          <w:szCs w:val="32"/>
        </w:rPr>
        <w:t>住房保障</w:t>
      </w:r>
      <w:r>
        <w:rPr>
          <w:rStyle w:val="7"/>
          <w:rFonts w:hint="eastAsia" w:ascii="仿宋" w:hAnsi="仿宋" w:eastAsia="仿宋"/>
          <w:sz w:val="32"/>
          <w:szCs w:val="32"/>
        </w:rPr>
        <w:t>支出年初预算为1.36万元，支出决算为1.36万元，完成年初预算的100 %。决算数小于预算数的主要原因是</w:t>
      </w:r>
      <w:r>
        <w:rPr>
          <w:rFonts w:hint="eastAsia" w:ascii="仿宋" w:hAnsi="仿宋" w:eastAsia="仿宋"/>
          <w:sz w:val="32"/>
          <w:szCs w:val="32"/>
        </w:rPr>
        <w:t>人员减少，工资减少。</w:t>
      </w:r>
    </w:p>
    <w:p w14:paraId="3EB8A3FE">
      <w:pPr>
        <w:spacing w:line="360" w:lineRule="auto"/>
        <w:rPr>
          <w:rFonts w:hint="eastAsia" w:eastAsia="仿宋"/>
          <w:b/>
          <w:bCs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b/>
          <w:bCs/>
          <w:sz w:val="32"/>
          <w:szCs w:val="32"/>
        </w:rPr>
        <w:t>六、一般公共预算财政拨款基本支出决算情况说明</w:t>
      </w:r>
    </w:p>
    <w:p w14:paraId="440B377E">
      <w:pPr>
        <w:spacing w:line="360" w:lineRule="auto"/>
        <w:ind w:firstLine="640" w:firstLineChars="200"/>
        <w:rPr>
          <w:rStyle w:val="7"/>
          <w:rFonts w:hint="eastAsia" w:ascii="仿宋" w:hAnsi="仿宋"/>
        </w:rPr>
      </w:pPr>
      <w:r>
        <w:rPr>
          <w:rFonts w:hint="eastAsia" w:ascii="仿宋" w:hAnsi="仿宋" w:eastAsia="仿宋"/>
          <w:sz w:val="32"/>
          <w:szCs w:val="32"/>
        </w:rPr>
        <w:t>2023年度一般公共预算财政拨款基本支出44.91万元，</w:t>
      </w:r>
      <w:r>
        <w:rPr>
          <w:rStyle w:val="7"/>
          <w:rFonts w:hint="eastAsia" w:ascii="仿宋" w:hAnsi="仿宋" w:eastAsia="仿宋"/>
          <w:sz w:val="32"/>
          <w:szCs w:val="32"/>
        </w:rPr>
        <w:t>其中：人员经费44.83万元，主要包括：基本工资4.63万元、津贴补贴0.17万元、奖金0.46万元、绩效工资4.57万元、职工基本医疗保险缴费0.58万元、公务员医疗补助缴费1.81万元、其他社会保障缴费0.02万元、住房公积金1.36万元、医疗0.10万元、退休费30.42万元、医疗费补助0.7万元。商品服务支出：0.08万元，主要包括：其他商品和服务支出（退休活动费）0.08万元。</w:t>
      </w:r>
    </w:p>
    <w:p w14:paraId="143480D8">
      <w:pPr>
        <w:spacing w:line="360" w:lineRule="auto"/>
        <w:ind w:firstLine="480" w:firstLineChars="150"/>
        <w:rPr>
          <w:rStyle w:val="7"/>
          <w:rFonts w:hint="eastAsia" w:ascii="仿宋" w:hAnsi="仿宋" w:eastAsia="仿宋"/>
          <w:sz w:val="32"/>
          <w:szCs w:val="32"/>
        </w:rPr>
      </w:pPr>
      <w:r>
        <w:rPr>
          <w:rStyle w:val="7"/>
          <w:rFonts w:hint="eastAsia" w:ascii="仿宋" w:hAnsi="仿宋" w:eastAsia="仿宋"/>
          <w:sz w:val="32"/>
          <w:szCs w:val="32"/>
        </w:rPr>
        <w:t>公用经费0万元。</w:t>
      </w:r>
    </w:p>
    <w:p w14:paraId="7D3F440E">
      <w:pPr>
        <w:spacing w:line="360" w:lineRule="auto"/>
        <w:rPr>
          <w:rFonts w:hint="eastAsia"/>
        </w:rPr>
      </w:pPr>
      <w:r>
        <w:rPr>
          <w:rFonts w:hint="eastAsia" w:ascii="黑体" w:hAnsi="黑体" w:eastAsia="黑体"/>
          <w:sz w:val="32"/>
          <w:szCs w:val="32"/>
        </w:rPr>
        <w:t>七、一般公共预算财政拨款“三公”经费支出决算情况说明</w:t>
      </w:r>
    </w:p>
    <w:p w14:paraId="405A4394">
      <w:pPr>
        <w:spacing w:line="360" w:lineRule="auto"/>
        <w:ind w:firstLine="640" w:firstLineChars="200"/>
        <w:rPr>
          <w:rStyle w:val="7"/>
          <w:rFonts w:hint="eastAsia" w:ascii="楷体" w:hAnsi="楷体" w:eastAsia="楷体"/>
        </w:rPr>
      </w:pPr>
      <w:r>
        <w:rPr>
          <w:rStyle w:val="7"/>
          <w:rFonts w:hint="eastAsia" w:ascii="楷体" w:hAnsi="楷体" w:eastAsia="楷体"/>
          <w:sz w:val="32"/>
          <w:szCs w:val="32"/>
        </w:rPr>
        <w:t>（一）“三公”经费财政拨款支出决算总体情况说明</w:t>
      </w:r>
    </w:p>
    <w:p w14:paraId="29748954">
      <w:pPr>
        <w:spacing w:line="360" w:lineRule="auto"/>
        <w:ind w:firstLine="640" w:firstLineChars="200"/>
        <w:rPr>
          <w:rStyle w:val="7"/>
          <w:rFonts w:hint="eastAsia" w:ascii="仿宋" w:hAnsi="仿宋" w:eastAsia="仿宋"/>
          <w:sz w:val="32"/>
          <w:szCs w:val="32"/>
        </w:rPr>
      </w:pPr>
      <w:r>
        <w:rPr>
          <w:rStyle w:val="7"/>
          <w:rFonts w:hint="eastAsia" w:ascii="仿宋" w:hAnsi="仿宋" w:eastAsia="仿宋"/>
          <w:sz w:val="32"/>
          <w:szCs w:val="32"/>
        </w:rPr>
        <w:t>2023年度“三公”经费财政拨款支出预算为  0万元，支出决算为 0 万元，完成预算的 100 %。。</w:t>
      </w:r>
    </w:p>
    <w:p w14:paraId="44A0316D">
      <w:pPr>
        <w:spacing w:line="360" w:lineRule="auto"/>
        <w:ind w:firstLine="640" w:firstLineChars="200"/>
        <w:rPr>
          <w:rFonts w:hint="eastAsia" w:ascii="楷体" w:hAnsi="楷体" w:eastAsia="楷体"/>
        </w:rPr>
      </w:pPr>
      <w:r>
        <w:rPr>
          <w:rFonts w:hint="eastAsia" w:ascii="楷体" w:hAnsi="楷体" w:eastAsia="楷体"/>
          <w:sz w:val="32"/>
          <w:szCs w:val="32"/>
        </w:rPr>
        <w:t>（二）“三公”经费财政拨款支出决算具体情况说明</w:t>
      </w:r>
    </w:p>
    <w:p w14:paraId="64AB5EB4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2023年度“三公”经费财政拨款支出决算中，因公出国（境）费支出决算为0万元，占0%；公务用车购置及运行费支出决算为0万元，占0%；公务接待费支出决算为0万元，占0%。具体情况如下：</w:t>
      </w:r>
      <w:r>
        <w:rPr>
          <w:rFonts w:hint="eastAsia" w:ascii="仿宋" w:hAnsi="仿宋" w:eastAsia="仿宋"/>
          <w:sz w:val="32"/>
          <w:szCs w:val="32"/>
        </w:rPr>
        <w:tab/>
      </w:r>
    </w:p>
    <w:p w14:paraId="1376FCBD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1.因公出国（境）费预算为0万元,支出决算为 0万元，完成预算的 0%。</w:t>
      </w:r>
    </w:p>
    <w:p w14:paraId="59A38277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2.公务用车购置及运行费预算0万元，支出决算为0 万元，完成预算的0%。其中包括：</w:t>
      </w:r>
    </w:p>
    <w:p w14:paraId="6C960FD2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_GB2312" w:hAnsi="仿宋_GB2312"/>
          <w:kern w:val="0"/>
          <w:sz w:val="32"/>
          <w:szCs w:val="32"/>
        </w:rPr>
        <w:t>截至2023年12月31日</w:t>
      </w:r>
      <w:r>
        <w:rPr>
          <w:rFonts w:hint="eastAsia" w:ascii="仿宋" w:hAnsi="仿宋" w:eastAsia="仿宋"/>
          <w:sz w:val="32"/>
          <w:szCs w:val="32"/>
        </w:rPr>
        <w:t xml:space="preserve">，开支财政拨款的公务用车保有量为0 辆,公务用车购置数为0辆。 </w:t>
      </w:r>
    </w:p>
    <w:p w14:paraId="509AA316">
      <w:pPr>
        <w:numPr>
          <w:ilvl w:val="0"/>
          <w:numId w:val="4"/>
        </w:num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公务接待费预算0万元，支出决算为0万元，完成预算的0 %。其中包括：</w:t>
      </w:r>
    </w:p>
    <w:p w14:paraId="0A29D554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外宾接待支出0万元。全年共接待国（境）外来访团组数 0个、来访外宾 0人次（不包括陪同人员）。</w:t>
      </w:r>
    </w:p>
    <w:p w14:paraId="4694B104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其他国内公务接待支出0万元。全年共接待国内来访团组0个、来宾 0人次（不包括陪同人员） 。 </w:t>
      </w:r>
    </w:p>
    <w:p w14:paraId="30C9C33E">
      <w:pPr>
        <w:autoSpaceDE w:val="0"/>
        <w:spacing w:line="36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Style w:val="7"/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八、政府性基金预算财政拨款收入支出决算情况说明</w:t>
      </w:r>
    </w:p>
    <w:p w14:paraId="67A78AF2">
      <w:pPr>
        <w:autoSpaceDE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2023年度政府性基金预算财政拨款年初结转和结余   0万元；本年收入0万元；本年支出0万元，年末结转和结余 0万元。</w:t>
      </w:r>
    </w:p>
    <w:p w14:paraId="0CABDCD2">
      <w:pPr>
        <w:autoSpaceDE w:val="0"/>
        <w:spacing w:line="360" w:lineRule="auto"/>
        <w:ind w:firstLine="800" w:firstLineChars="2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九、国有资本经营预算财政拨款支出决算情况说明</w:t>
      </w:r>
    </w:p>
    <w:p w14:paraId="514BF537">
      <w:pPr>
        <w:autoSpaceDE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2023年度国有资本经营预算年初结转和结余 0  万元；本年收入 0万元；本年支出 0万元，年末结转和结余 0万元。</w:t>
      </w:r>
    </w:p>
    <w:p w14:paraId="7A1A3900">
      <w:pPr>
        <w:autoSpaceDE w:val="0"/>
        <w:spacing w:line="360" w:lineRule="auto"/>
        <w:ind w:firstLine="800" w:firstLineChars="2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十、关于2023年度预算绩效管理情况的说明</w:t>
      </w:r>
    </w:p>
    <w:p w14:paraId="109447E7">
      <w:pPr>
        <w:autoSpaceDE w:val="0"/>
        <w:spacing w:before="249" w:line="360" w:lineRule="auto"/>
        <w:ind w:left="23" w:right="3" w:firstLine="636"/>
        <w:rPr>
          <w:rFonts w:hint="eastAsia" w:eastAsia="仿宋_GB2312"/>
          <w:spacing w:val="5"/>
          <w:sz w:val="31"/>
          <w:szCs w:val="31"/>
        </w:rPr>
      </w:pPr>
      <w:r>
        <w:rPr>
          <w:rFonts w:hint="eastAsia" w:ascii="宋体" w:hAnsi="宋体" w:cs="宋体"/>
          <w:spacing w:val="5"/>
          <w:sz w:val="31"/>
          <w:szCs w:val="31"/>
        </w:rPr>
        <w:t>（</w:t>
      </w:r>
      <w:r>
        <w:rPr>
          <w:rFonts w:eastAsia="仿宋_GB2312"/>
          <w:spacing w:val="-59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5"/>
          <w:sz w:val="31"/>
          <w:szCs w:val="31"/>
        </w:rPr>
        <w:t>一）绩效评价工作开展情况。</w:t>
      </w:r>
    </w:p>
    <w:p w14:paraId="5FEEBF17">
      <w:pPr>
        <w:spacing w:before="252" w:line="360" w:lineRule="auto"/>
        <w:ind w:left="23" w:right="102" w:firstLine="648"/>
        <w:rPr>
          <w:rFonts w:eastAsia="仿宋_GB2312"/>
          <w:sz w:val="31"/>
          <w:szCs w:val="31"/>
        </w:rPr>
      </w:pPr>
      <w:r>
        <w:rPr>
          <w:rFonts w:ascii="仿宋_GB2312" w:hAnsi="仿宋_GB2312"/>
          <w:spacing w:val="5"/>
          <w:sz w:val="31"/>
          <w:szCs w:val="31"/>
        </w:rPr>
        <w:t>长春经济技术开发区拉拉小学校</w:t>
      </w:r>
      <w:r>
        <w:rPr>
          <w:rFonts w:ascii="仿宋_GB2312" w:hAnsi="仿宋_GB2312"/>
          <w:spacing w:val="8"/>
          <w:sz w:val="31"/>
          <w:szCs w:val="31"/>
        </w:rPr>
        <w:t>在</w:t>
      </w:r>
      <w:r>
        <w:rPr>
          <w:rFonts w:eastAsia="仿宋_GB2312"/>
          <w:spacing w:val="8"/>
          <w:sz w:val="31"/>
          <w:szCs w:val="31"/>
        </w:rPr>
        <w:t xml:space="preserve">2023 </w:t>
      </w:r>
      <w:r>
        <w:rPr>
          <w:rFonts w:hint="eastAsia" w:ascii="宋体" w:hAnsi="宋体" w:cs="宋体"/>
          <w:spacing w:val="8"/>
          <w:sz w:val="31"/>
          <w:szCs w:val="31"/>
        </w:rPr>
        <w:t>年度</w:t>
      </w:r>
      <w:r>
        <w:rPr>
          <w:rFonts w:ascii="仿宋_GB2312" w:hAnsi="仿宋_GB2312"/>
          <w:spacing w:val="8"/>
          <w:sz w:val="31"/>
          <w:szCs w:val="31"/>
        </w:rPr>
        <w:t>无项目支出，</w:t>
      </w:r>
      <w:r>
        <w:rPr>
          <w:rFonts w:eastAsia="仿宋_GB2312"/>
          <w:spacing w:val="-76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1"/>
          <w:sz w:val="31"/>
          <w:szCs w:val="31"/>
        </w:rPr>
        <w:t>占一般公共</w:t>
      </w:r>
      <w:r>
        <w:rPr>
          <w:rFonts w:hint="eastAsia" w:ascii="宋体" w:hAnsi="宋体" w:cs="宋体"/>
          <w:spacing w:val="6"/>
          <w:sz w:val="31"/>
          <w:szCs w:val="31"/>
        </w:rPr>
        <w:t>预算项目支出总额的</w:t>
      </w:r>
      <w:r>
        <w:rPr>
          <w:spacing w:val="-60"/>
          <w:sz w:val="31"/>
          <w:szCs w:val="31"/>
        </w:rPr>
        <w:t xml:space="preserve">0  </w:t>
      </w:r>
      <w:r>
        <w:rPr>
          <w:rFonts w:eastAsia="仿宋_GB2312"/>
          <w:spacing w:val="6"/>
          <w:sz w:val="31"/>
          <w:szCs w:val="31"/>
        </w:rPr>
        <w:t>%</w:t>
      </w:r>
      <w:r>
        <w:rPr>
          <w:rFonts w:hint="eastAsia" w:ascii="宋体" w:hAnsi="宋体" w:cs="宋体"/>
          <w:spacing w:val="6"/>
          <w:sz w:val="31"/>
          <w:szCs w:val="31"/>
        </w:rPr>
        <w:t>。</w:t>
      </w:r>
    </w:p>
    <w:p w14:paraId="4CFFEE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（二）绩效评价结果</w:t>
      </w:r>
      <w:r>
        <w:rPr>
          <w:rFonts w:hint="eastAsia" w:ascii="楷体" w:hAnsi="楷体" w:eastAsia="楷体"/>
          <w:sz w:val="32"/>
          <w:szCs w:val="32"/>
        </w:rPr>
        <w:t>应用</w:t>
      </w:r>
    </w:p>
    <w:p w14:paraId="5345D02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spacing w:val="8"/>
          <w:sz w:val="31"/>
          <w:szCs w:val="31"/>
        </w:rPr>
      </w:pPr>
      <w:r>
        <w:rPr>
          <w:rFonts w:ascii="仿宋_GB2312" w:hAnsi="仿宋_GB2312"/>
          <w:sz w:val="32"/>
          <w:szCs w:val="32"/>
        </w:rPr>
        <w:t>长春经济技术开发区拉拉小学校</w:t>
      </w:r>
      <w:r>
        <w:rPr>
          <w:rFonts w:hint="eastAsia" w:ascii="宋体" w:hAnsi="宋体" w:cs="宋体"/>
          <w:sz w:val="32"/>
          <w:szCs w:val="32"/>
        </w:rPr>
        <w:t>绩效</w:t>
      </w:r>
      <w:r>
        <w:rPr>
          <w:rFonts w:ascii="仿宋_GB2312" w:hAnsi="仿宋_GB2312"/>
          <w:sz w:val="32"/>
          <w:szCs w:val="32"/>
        </w:rPr>
        <w:t>评价</w:t>
      </w:r>
      <w:r>
        <w:rPr>
          <w:rFonts w:hint="eastAsia" w:ascii="宋体" w:hAnsi="宋体" w:cs="宋体"/>
          <w:sz w:val="32"/>
          <w:szCs w:val="32"/>
        </w:rPr>
        <w:t>结果</w:t>
      </w:r>
      <w:r>
        <w:rPr>
          <w:rFonts w:ascii="仿宋_GB2312" w:hAnsi="仿宋_GB2312"/>
          <w:sz w:val="32"/>
          <w:szCs w:val="32"/>
        </w:rPr>
        <w:t>应用情况</w:t>
      </w:r>
      <w:r>
        <w:rPr>
          <w:rFonts w:hint="eastAsia" w:ascii="宋体" w:hAnsi="宋体" w:cs="宋体"/>
          <w:sz w:val="32"/>
          <w:szCs w:val="32"/>
        </w:rPr>
        <w:t>如下：</w:t>
      </w:r>
      <w:r>
        <w:rPr>
          <w:sz w:val="32"/>
          <w:szCs w:val="32"/>
        </w:rPr>
        <w:t>2023</w:t>
      </w:r>
      <w:r>
        <w:rPr>
          <w:rFonts w:ascii="仿宋_GB2312" w:hAnsi="仿宋_GB2312"/>
          <w:sz w:val="32"/>
          <w:szCs w:val="32"/>
        </w:rPr>
        <w:t>年度</w:t>
      </w:r>
      <w:r>
        <w:rPr>
          <w:rFonts w:ascii="仿宋_GB2312" w:hAnsi="仿宋_GB2312"/>
          <w:spacing w:val="8"/>
          <w:sz w:val="31"/>
          <w:szCs w:val="31"/>
        </w:rPr>
        <w:t>无项目支出</w:t>
      </w:r>
    </w:p>
    <w:p w14:paraId="59D2EF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十一、其他重要事项的情况说明</w:t>
      </w:r>
    </w:p>
    <w:p w14:paraId="19C126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8" w:line="360" w:lineRule="auto"/>
        <w:ind w:left="659"/>
        <w:textAlignment w:val="baseline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（</w:t>
      </w:r>
      <w:r>
        <w:rPr>
          <w:rFonts w:hint="default" w:ascii="Times New Roman" w:hAnsi="Times New Roman" w:eastAsia="仿宋_GB2312" w:cs="Times New Roman"/>
          <w:spacing w:val="-7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一）机关运行经费执行情况说明</w:t>
      </w:r>
    </w:p>
    <w:p w14:paraId="5C3C48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8" w:firstLineChars="200"/>
        <w:jc w:val="left"/>
        <w:textAlignment w:val="baseline"/>
        <w:rPr>
          <w:rFonts w:hint="eastAsia" w:ascii="仿宋" w:hAnsi="仿宋" w:eastAsia="仿宋"/>
          <w:sz w:val="32"/>
          <w:szCs w:val="30"/>
        </w:rPr>
      </w:pP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2023</w:t>
      </w:r>
      <w:r>
        <w:rPr>
          <w:rFonts w:hint="eastAsia" w:ascii="仿宋" w:hAnsi="仿宋" w:eastAsia="仿宋"/>
          <w:sz w:val="32"/>
        </w:rPr>
        <w:t xml:space="preserve">年度，机关运行经费支出 </w:t>
      </w:r>
      <w:r>
        <w:rPr>
          <w:rFonts w:hint="eastAsia" w:ascii="仿宋" w:hAnsi="仿宋" w:eastAsia="仿宋"/>
          <w:sz w:val="32"/>
          <w:lang w:val="en-US" w:eastAsia="zh-CN"/>
        </w:rPr>
        <w:t>0</w:t>
      </w:r>
      <w:r>
        <w:rPr>
          <w:rFonts w:hint="eastAsia" w:ascii="仿宋" w:hAnsi="仿宋" w:eastAsia="仿宋"/>
          <w:sz w:val="32"/>
        </w:rPr>
        <w:t>万元，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比年初预算数增加（减少</w:t>
      </w:r>
      <w:r>
        <w:rPr>
          <w:rFonts w:asci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万元，增长（降低</w:t>
      </w:r>
      <w:r>
        <w:rPr>
          <w:rFonts w:asci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%</w:t>
      </w:r>
      <w:r>
        <w:rPr>
          <w:rFonts w:hint="eastAsia" w:ascii="仿宋" w:hAnsi="仿宋" w:eastAsia="仿宋"/>
          <w:sz w:val="32"/>
          <w:szCs w:val="30"/>
        </w:rPr>
        <w:t>。</w:t>
      </w:r>
    </w:p>
    <w:p w14:paraId="11985836">
      <w:pPr>
        <w:spacing w:before="48" w:line="224" w:lineRule="auto"/>
        <w:ind w:left="659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（二）政府采购支出情况说明</w:t>
      </w:r>
    </w:p>
    <w:p w14:paraId="42F970AE">
      <w:pPr>
        <w:spacing w:before="249" w:line="368" w:lineRule="auto"/>
        <w:ind w:left="29" w:right="24" w:firstLine="641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2023 年度政府采购支出总额</w:t>
      </w:r>
      <w:r>
        <w:rPr>
          <w:rFonts w:hint="eastAsia" w:ascii="Times New Roman" w:hAnsi="Times New Roman" w:eastAsia="仿宋_GB2312" w:cs="Times New Roman"/>
          <w:spacing w:val="8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万元，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其中：政府采购货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物支出</w:t>
      </w:r>
      <w:r>
        <w:rPr>
          <w:rFonts w:hint="eastAsia" w:ascii="Times New Roman" w:hAnsi="Times New Roman" w:eastAsia="仿宋_GB2312" w:cs="Times New Roman"/>
          <w:spacing w:val="7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万元、政府采购工程支出</w:t>
      </w:r>
      <w:r>
        <w:rPr>
          <w:rFonts w:hint="eastAsia" w:ascii="Times New Roman" w:hAnsi="Times New Roman" w:eastAsia="仿宋_GB2312" w:cs="Times New Roman"/>
          <w:spacing w:val="23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万元、政府采购服务支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出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万元。授予中小企业合同金额</w:t>
      </w:r>
      <w:r>
        <w:rPr>
          <w:rFonts w:hint="eastAsia" w:ascii="Times New Roman" w:hAnsi="Times New Roman" w:eastAsia="仿宋_GB2312" w:cs="Times New Roman"/>
          <w:spacing w:val="27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万元，</w:t>
      </w:r>
      <w:r>
        <w:rPr>
          <w:rFonts w:hint="default" w:ascii="Times New Roman" w:hAnsi="Times New Roman" w:eastAsia="仿宋_GB2312" w:cs="Times New Roman"/>
          <w:spacing w:val="-85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占政府采购支出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总额的</w:t>
      </w:r>
      <w:r>
        <w:rPr>
          <w:rFonts w:hint="eastAsia" w:ascii="Times New Roman" w:hAnsi="Times New Roman" w:eastAsia="仿宋_GB2312" w:cs="Times New Roman"/>
          <w:spacing w:val="5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 xml:space="preserve"> %，其中：授予小微企业合同金额</w:t>
      </w:r>
      <w:r>
        <w:rPr>
          <w:rFonts w:hint="eastAsia" w:ascii="Times New Roman" w:hAnsi="Times New Roman" w:eastAsia="仿宋_GB2312" w:cs="Times New Roman"/>
          <w:spacing w:val="5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万元，</w:t>
      </w:r>
      <w:r>
        <w:rPr>
          <w:rFonts w:hint="default" w:ascii="Times New Roman" w:hAnsi="Times New Roman" w:eastAsia="仿宋_GB2312" w:cs="Times New Roman"/>
          <w:spacing w:val="-67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占授予中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小企业合同金额的</w:t>
      </w:r>
      <w:r>
        <w:rPr>
          <w:rFonts w:hint="eastAsia" w:ascii="Times New Roman" w:hAnsi="Times New Roman" w:eastAsia="仿宋_GB2312" w:cs="Times New Roman"/>
          <w:spacing w:val="8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 xml:space="preserve"> %；货物采购授予中小企业合同金额占货</w:t>
      </w:r>
      <w:r>
        <w:rPr>
          <w:rFonts w:hint="default" w:ascii="Times New Roman" w:hAnsi="Times New Roman" w:eastAsia="仿宋_GB2312" w:cs="Times New Roman"/>
          <w:spacing w:val="14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物支出金额的</w:t>
      </w:r>
      <w:r>
        <w:rPr>
          <w:rFonts w:hint="eastAsia" w:ascii="Times New Roman" w:hAnsi="Times New Roman" w:eastAsia="仿宋_GB2312" w:cs="Times New Roman"/>
          <w:spacing w:val="8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 xml:space="preserve"> %，工程采购授予中小企业合同金额占工程支</w:t>
      </w:r>
      <w:r>
        <w:rPr>
          <w:rFonts w:hint="default" w:ascii="Times New Roman" w:hAnsi="Times New Roman" w:eastAsia="仿宋_GB2312" w:cs="Times New Roman"/>
          <w:spacing w:val="1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出金额的</w:t>
      </w:r>
      <w:r>
        <w:rPr>
          <w:rFonts w:hint="eastAsia" w:ascii="Times New Roman" w:hAnsi="Times New Roman" w:eastAsia="仿宋_GB2312" w:cs="Times New Roman"/>
          <w:spacing w:val="8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 xml:space="preserve"> %，服务采购授予中小企业合同金额占服务支出金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额的</w:t>
      </w:r>
      <w:r>
        <w:rPr>
          <w:rFonts w:hint="eastAsia" w:ascii="Times New Roman" w:hAnsi="Times New Roman" w:eastAsia="仿宋_GB2312" w:cs="Times New Roman"/>
          <w:spacing w:val="2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 xml:space="preserve"> %。</w:t>
      </w:r>
    </w:p>
    <w:p w14:paraId="70537881">
      <w:pPr>
        <w:spacing w:before="48" w:line="224" w:lineRule="auto"/>
        <w:ind w:left="659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（三）国有资产占用情况说明</w:t>
      </w:r>
    </w:p>
    <w:p w14:paraId="4F3964EB">
      <w:pPr>
        <w:spacing w:before="286" w:line="340" w:lineRule="auto"/>
        <w:ind w:left="21" w:firstLine="650"/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sectPr>
          <w:footerReference r:id="rId3" w:type="default"/>
          <w:pgSz w:w="11907" w:h="16839"/>
          <w:pgMar w:top="1431" w:right="1774" w:bottom="1153" w:left="1785" w:header="0" w:footer="965" w:gutter="0"/>
          <w:cols w:space="720" w:num="1"/>
        </w:sectPr>
      </w:pPr>
      <w:r>
        <w:rPr>
          <w:rFonts w:hint="default" w:ascii="Times New Roman" w:hAnsi="Times New Roman" w:eastAsia="仿宋_GB2312" w:cs="Times New Roman"/>
          <w:sz w:val="31"/>
          <w:szCs w:val="31"/>
        </w:rPr>
        <w:t>截至</w:t>
      </w:r>
      <w:r>
        <w:rPr>
          <w:rFonts w:hint="default" w:ascii="Times New Roman" w:hAnsi="Times New Roman" w:eastAsia="仿宋_GB2312" w:cs="Times New Roman"/>
          <w:spacing w:val="-3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z w:val="31"/>
          <w:szCs w:val="31"/>
        </w:rPr>
        <w:t>2023</w:t>
      </w:r>
      <w:r>
        <w:rPr>
          <w:rFonts w:hint="default" w:ascii="Times New Roman" w:hAnsi="Times New Roman" w:eastAsia="仿宋_GB2312" w:cs="Times New Roman"/>
          <w:spacing w:val="-3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年 12 月</w:t>
      </w:r>
      <w:r>
        <w:rPr>
          <w:rFonts w:hint="default" w:ascii="Times New Roman" w:hAnsi="Times New Roman" w:eastAsia="仿宋_GB2312" w:cs="Times New Roman"/>
          <w:spacing w:val="-31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z w:val="31"/>
          <w:szCs w:val="31"/>
        </w:rPr>
        <w:t>31 日，</w:t>
      </w:r>
      <w:r>
        <w:rPr>
          <w:rFonts w:hint="eastAsia" w:ascii="仿宋" w:hAnsi="仿宋" w:eastAsia="仿宋" w:cs="Times New Roman"/>
          <w:sz w:val="32"/>
          <w:lang w:val="en-US" w:eastAsia="zh-CN"/>
        </w:rPr>
        <w:t>长春经济技术开发区拉拉小学校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共有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 xml:space="preserve">车辆 </w:t>
      </w:r>
      <w:r>
        <w:rPr>
          <w:rFonts w:hint="eastAsia" w:ascii="Times New Roman" w:hAnsi="Times New Roman" w:eastAsia="仿宋_GB2312" w:cs="Times New Roman"/>
          <w:spacing w:val="7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 xml:space="preserve">辆，其中，副部（省）级及以上领导用车 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辆、主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要负责人用车</w:t>
      </w:r>
      <w:r>
        <w:rPr>
          <w:rFonts w:hint="default" w:ascii="Times New Roman" w:hAnsi="Times New Roman" w:eastAsia="仿宋_GB2312" w:cs="Times New Roman"/>
          <w:spacing w:val="-56"/>
          <w:sz w:val="31"/>
          <w:szCs w:val="31"/>
        </w:rPr>
        <w:t xml:space="preserve"> 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辆、机要通信用车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62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辆、应急保障用车</w:t>
      </w:r>
      <w:r>
        <w:rPr>
          <w:rFonts w:hint="default" w:ascii="Times New Roman" w:hAnsi="Times New Roman" w:eastAsia="仿宋_GB2312" w:cs="Times New Roman"/>
          <w:spacing w:val="-64"/>
          <w:sz w:val="31"/>
          <w:szCs w:val="31"/>
        </w:rPr>
        <w:t xml:space="preserve"> 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12"/>
          <w:sz w:val="31"/>
          <w:szCs w:val="31"/>
        </w:rPr>
        <w:t>辆、执法执勤用车</w:t>
      </w:r>
      <w:r>
        <w:rPr>
          <w:rFonts w:hint="default" w:ascii="Times New Roman" w:hAnsi="Times New Roman" w:eastAsia="仿宋_GB2312" w:cs="Times New Roman"/>
          <w:spacing w:val="-64"/>
          <w:sz w:val="31"/>
          <w:szCs w:val="31"/>
        </w:rPr>
        <w:t xml:space="preserve"> 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12"/>
          <w:sz w:val="31"/>
          <w:szCs w:val="31"/>
        </w:rPr>
        <w:t>辆、特种专业技术用车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64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12"/>
          <w:sz w:val="31"/>
          <w:szCs w:val="31"/>
        </w:rPr>
        <w:t>辆</w:t>
      </w:r>
      <w:r>
        <w:rPr>
          <w:rFonts w:hint="default" w:ascii="Times New Roman" w:hAnsi="Times New Roman" w:eastAsia="仿宋_GB2312" w:cs="Times New Roman"/>
          <w:spacing w:val="11"/>
          <w:sz w:val="31"/>
          <w:szCs w:val="31"/>
        </w:rPr>
        <w:t>、离退休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干部用车</w:t>
      </w:r>
      <w:r>
        <w:rPr>
          <w:rFonts w:hint="default" w:ascii="Times New Roman" w:hAnsi="Times New Roman" w:eastAsia="仿宋_GB2312" w:cs="Times New Roman"/>
          <w:spacing w:val="-67"/>
          <w:sz w:val="31"/>
          <w:szCs w:val="31"/>
        </w:rPr>
        <w:t xml:space="preserve"> 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6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辆、其他用车</w:t>
      </w:r>
      <w:r>
        <w:rPr>
          <w:rFonts w:hint="default" w:ascii="Times New Roman" w:hAnsi="Times New Roman" w:eastAsia="仿宋_GB2312" w:cs="Times New Roman"/>
          <w:spacing w:val="-67"/>
          <w:sz w:val="31"/>
          <w:szCs w:val="31"/>
        </w:rPr>
        <w:t xml:space="preserve"> 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62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辆；单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位价值</w:t>
      </w:r>
      <w:r>
        <w:rPr>
          <w:rFonts w:hint="default" w:ascii="Times New Roman" w:hAnsi="Times New Roman" w:eastAsia="仿宋_GB2312" w:cs="Times New Roman"/>
          <w:spacing w:val="-25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100</w:t>
      </w:r>
      <w:r>
        <w:rPr>
          <w:rFonts w:hint="default" w:ascii="Times New Roman" w:hAnsi="Times New Roman" w:eastAsia="仿宋_GB2312" w:cs="Times New Roman"/>
          <w:spacing w:val="-47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万元（含）以上设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备（不含车辆）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28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台（套）</w:t>
      </w:r>
      <w:r>
        <w:rPr>
          <w:rFonts w:hint="eastAsia" w:eastAsia="仿宋_GB2312" w:cs="Times New Roman"/>
          <w:spacing w:val="2"/>
          <w:sz w:val="31"/>
          <w:szCs w:val="31"/>
          <w:lang w:eastAsia="zh-CN"/>
        </w:rPr>
        <w:t>。</w:t>
      </w:r>
    </w:p>
    <w:p w14:paraId="47EE0EC2">
      <w:pPr>
        <w:spacing w:before="225" w:line="443" w:lineRule="exact"/>
        <w:outlineLvl w:val="0"/>
        <w:rPr>
          <w:rFonts w:eastAsia="仿宋_GB2312"/>
          <w:spacing w:val="-4"/>
          <w:position w:val="-2"/>
          <w:sz w:val="44"/>
          <w:szCs w:val="44"/>
        </w:rPr>
      </w:pPr>
    </w:p>
    <w:p w14:paraId="7B62FC51">
      <w:pPr>
        <w:spacing w:before="225" w:line="443" w:lineRule="exact"/>
        <w:ind w:left="2186"/>
        <w:outlineLvl w:val="0"/>
        <w:rPr>
          <w:rFonts w:eastAsia="仿宋_GB2312"/>
          <w:sz w:val="44"/>
          <w:szCs w:val="44"/>
        </w:rPr>
      </w:pPr>
      <w:r>
        <w:rPr>
          <w:rFonts w:eastAsia="仿宋_GB2312"/>
          <w:spacing w:val="-4"/>
          <w:position w:val="-2"/>
          <w:sz w:val="44"/>
          <w:szCs w:val="44"/>
        </w:rPr>
        <w:t xml:space="preserve"> </w:t>
      </w:r>
      <w:r>
        <w:rPr>
          <w:rFonts w:hint="eastAsia" w:ascii="宋体" w:hAnsi="宋体" w:cs="宋体"/>
          <w:spacing w:val="-4"/>
          <w:position w:val="-2"/>
          <w:sz w:val="44"/>
          <w:szCs w:val="44"/>
        </w:rPr>
        <w:t>第四部分</w:t>
      </w:r>
      <w:r>
        <w:rPr>
          <w:rFonts w:eastAsia="仿宋_GB2312"/>
          <w:spacing w:val="24"/>
          <w:position w:val="-2"/>
          <w:sz w:val="44"/>
          <w:szCs w:val="44"/>
        </w:rPr>
        <w:t xml:space="preserve">   </w:t>
      </w:r>
      <w:r>
        <w:rPr>
          <w:rFonts w:hint="eastAsia" w:ascii="宋体" w:hAnsi="宋体" w:cs="宋体"/>
          <w:spacing w:val="-4"/>
          <w:position w:val="-2"/>
          <w:sz w:val="44"/>
          <w:szCs w:val="44"/>
        </w:rPr>
        <w:t>名词解释</w:t>
      </w:r>
    </w:p>
    <w:p w14:paraId="0E328F1D">
      <w:pPr>
        <w:pStyle w:val="2"/>
        <w:spacing w:line="314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 xml:space="preserve"> </w:t>
      </w:r>
    </w:p>
    <w:p w14:paraId="6FBED75F">
      <w:pPr>
        <w:pStyle w:val="2"/>
        <w:spacing w:line="314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 xml:space="preserve"> </w:t>
      </w:r>
    </w:p>
    <w:p w14:paraId="7B597AFC">
      <w:pPr>
        <w:pStyle w:val="2"/>
        <w:spacing w:line="314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 xml:space="preserve"> </w:t>
      </w:r>
    </w:p>
    <w:p w14:paraId="053BDA25">
      <w:pPr>
        <w:spacing w:before="100" w:line="295" w:lineRule="auto"/>
        <w:ind w:left="39" w:right="13" w:firstLine="650"/>
        <w:rPr>
          <w:rFonts w:eastAsia="仿宋_GB2312"/>
          <w:sz w:val="31"/>
          <w:szCs w:val="31"/>
        </w:rPr>
      </w:pPr>
      <w:r>
        <w:rPr>
          <w:rFonts w:hint="eastAsia" w:ascii="宋体" w:hAnsi="宋体" w:cs="宋体"/>
          <w:b/>
          <w:bCs/>
          <w:spacing w:val="6"/>
          <w:sz w:val="31"/>
          <w:szCs w:val="31"/>
        </w:rPr>
        <w:t>一、财政拨款收入：</w:t>
      </w:r>
      <w:r>
        <w:rPr>
          <w:rFonts w:hint="eastAsia" w:ascii="宋体" w:hAnsi="宋体" w:cs="宋体"/>
          <w:spacing w:val="6"/>
          <w:sz w:val="31"/>
          <w:szCs w:val="31"/>
        </w:rPr>
        <w:t>指单位从同级财政部门取得的财政</w:t>
      </w:r>
      <w:r>
        <w:rPr>
          <w:rFonts w:eastAsia="仿宋_GB2312"/>
          <w:spacing w:val="16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2"/>
          <w:sz w:val="31"/>
          <w:szCs w:val="31"/>
        </w:rPr>
        <w:t>预算资金。</w:t>
      </w:r>
    </w:p>
    <w:p w14:paraId="05F0D015">
      <w:pPr>
        <w:spacing w:before="250" w:line="295" w:lineRule="auto"/>
        <w:ind w:left="30" w:right="13" w:firstLine="656"/>
        <w:rPr>
          <w:rFonts w:eastAsia="仿宋_GB2312"/>
          <w:sz w:val="31"/>
          <w:szCs w:val="31"/>
        </w:rPr>
      </w:pPr>
      <w:r>
        <w:rPr>
          <w:rFonts w:hint="eastAsia" w:ascii="宋体" w:hAnsi="宋体" w:cs="宋体"/>
          <w:b/>
          <w:bCs/>
          <w:spacing w:val="6"/>
          <w:sz w:val="31"/>
          <w:szCs w:val="31"/>
        </w:rPr>
        <w:t>二、上级补助收入：</w:t>
      </w:r>
      <w:r>
        <w:rPr>
          <w:rFonts w:hint="eastAsia" w:ascii="宋体" w:hAnsi="宋体" w:cs="宋体"/>
          <w:spacing w:val="6"/>
          <w:sz w:val="31"/>
          <w:szCs w:val="31"/>
        </w:rPr>
        <w:t>指从主管部门和上级单位取得的非</w:t>
      </w:r>
      <w:r>
        <w:rPr>
          <w:rFonts w:eastAsia="仿宋_GB2312"/>
          <w:spacing w:val="18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-1"/>
          <w:sz w:val="31"/>
          <w:szCs w:val="31"/>
        </w:rPr>
        <w:t>财政补助收入。</w:t>
      </w:r>
    </w:p>
    <w:p w14:paraId="4837E713">
      <w:pPr>
        <w:spacing w:before="249" w:line="297" w:lineRule="auto"/>
        <w:ind w:left="44" w:right="18" w:firstLine="649"/>
        <w:outlineLvl w:val="3"/>
        <w:rPr>
          <w:rFonts w:eastAsia="仿宋_GB2312"/>
          <w:sz w:val="31"/>
          <w:szCs w:val="31"/>
        </w:rPr>
      </w:pPr>
      <w:r>
        <w:rPr>
          <w:rFonts w:hint="eastAsia" w:ascii="宋体" w:hAnsi="宋体" w:cs="宋体"/>
          <w:b/>
          <w:bCs/>
          <w:spacing w:val="4"/>
          <w:sz w:val="31"/>
          <w:szCs w:val="31"/>
        </w:rPr>
        <w:t>三、事业收入：指事业单位开展专业业务活动及辅助活</w:t>
      </w:r>
      <w:r>
        <w:rPr>
          <w:rFonts w:eastAsia="仿宋_GB2312"/>
          <w:spacing w:val="6"/>
          <w:sz w:val="31"/>
          <w:szCs w:val="31"/>
        </w:rPr>
        <w:t xml:space="preserve"> </w:t>
      </w:r>
      <w:r>
        <w:rPr>
          <w:rFonts w:hint="eastAsia" w:ascii="宋体" w:hAnsi="宋体" w:cs="宋体"/>
          <w:b/>
          <w:bCs/>
          <w:spacing w:val="-6"/>
          <w:sz w:val="31"/>
          <w:szCs w:val="31"/>
        </w:rPr>
        <w:t>动取得的收入。</w:t>
      </w:r>
    </w:p>
    <w:p w14:paraId="0C664033">
      <w:pPr>
        <w:spacing w:before="249" w:line="295" w:lineRule="auto"/>
        <w:ind w:left="44" w:right="16" w:firstLine="662"/>
        <w:rPr>
          <w:rFonts w:eastAsia="仿宋_GB2312"/>
          <w:sz w:val="31"/>
          <w:szCs w:val="31"/>
        </w:rPr>
      </w:pPr>
      <w:r>
        <w:rPr>
          <w:rFonts w:hint="eastAsia" w:ascii="宋体" w:hAnsi="宋体" w:cs="宋体"/>
          <w:b/>
          <w:bCs/>
          <w:spacing w:val="6"/>
          <w:sz w:val="31"/>
          <w:szCs w:val="31"/>
        </w:rPr>
        <w:t>四、经营收入：</w:t>
      </w:r>
      <w:r>
        <w:rPr>
          <w:rFonts w:hint="eastAsia" w:ascii="宋体" w:hAnsi="宋体" w:cs="宋体"/>
          <w:spacing w:val="6"/>
          <w:sz w:val="31"/>
          <w:szCs w:val="31"/>
        </w:rPr>
        <w:t>指事业单位在专业业务活动及其辅助活</w:t>
      </w:r>
      <w:r>
        <w:rPr>
          <w:rFonts w:eastAsia="仿宋_GB2312"/>
          <w:spacing w:val="2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6"/>
          <w:sz w:val="31"/>
          <w:szCs w:val="31"/>
        </w:rPr>
        <w:t>动之外开展非独立核算经营活动取得的收入。</w:t>
      </w:r>
    </w:p>
    <w:p w14:paraId="392D67CF">
      <w:pPr>
        <w:spacing w:before="249" w:line="297" w:lineRule="auto"/>
        <w:ind w:left="28" w:right="13" w:firstLine="653"/>
        <w:rPr>
          <w:rFonts w:eastAsia="仿宋_GB2312"/>
          <w:sz w:val="31"/>
          <w:szCs w:val="31"/>
        </w:rPr>
      </w:pPr>
      <w:r>
        <w:rPr>
          <w:rFonts w:hint="eastAsia" w:ascii="宋体" w:hAnsi="宋体" w:cs="宋体"/>
          <w:b/>
          <w:bCs/>
          <w:spacing w:val="6"/>
          <w:sz w:val="31"/>
          <w:szCs w:val="31"/>
        </w:rPr>
        <w:t>五、附属单位上缴收入：</w:t>
      </w:r>
      <w:r>
        <w:rPr>
          <w:rFonts w:hint="eastAsia" w:ascii="宋体" w:hAnsi="宋体" w:cs="宋体"/>
          <w:spacing w:val="6"/>
          <w:sz w:val="31"/>
          <w:szCs w:val="31"/>
        </w:rPr>
        <w:t>指事业单位附属独立核算单位</w:t>
      </w:r>
      <w:r>
        <w:rPr>
          <w:rFonts w:eastAsia="仿宋_GB2312"/>
          <w:spacing w:val="18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7"/>
          <w:sz w:val="31"/>
          <w:szCs w:val="31"/>
        </w:rPr>
        <w:t>按照有关规定上缴的收入。</w:t>
      </w:r>
    </w:p>
    <w:p w14:paraId="60450589">
      <w:pPr>
        <w:spacing w:before="246" w:line="345" w:lineRule="auto"/>
        <w:ind w:left="29" w:right="14" w:firstLine="654"/>
        <w:rPr>
          <w:rFonts w:eastAsia="仿宋_GB2312"/>
          <w:sz w:val="31"/>
          <w:szCs w:val="31"/>
        </w:rPr>
      </w:pPr>
      <w:r>
        <w:rPr>
          <w:rFonts w:hint="eastAsia" w:ascii="宋体" w:hAnsi="宋体" w:cs="宋体"/>
          <w:b/>
          <w:bCs/>
          <w:spacing w:val="7"/>
          <w:sz w:val="31"/>
          <w:szCs w:val="31"/>
        </w:rPr>
        <w:t>六、其他收入：</w:t>
      </w:r>
      <w:r>
        <w:rPr>
          <w:rFonts w:hint="eastAsia" w:ascii="宋体" w:hAnsi="宋体" w:cs="宋体"/>
          <w:spacing w:val="7"/>
          <w:sz w:val="31"/>
          <w:szCs w:val="31"/>
        </w:rPr>
        <w:t>指除上述收入以外的各项收入。包括未</w:t>
      </w:r>
      <w:r>
        <w:rPr>
          <w:rFonts w:eastAsia="仿宋_GB2312"/>
          <w:spacing w:val="4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9"/>
          <w:sz w:val="31"/>
          <w:szCs w:val="31"/>
        </w:rPr>
        <w:t>纳入财政预算或财政专户管理的投资收益、银</w:t>
      </w:r>
      <w:r>
        <w:rPr>
          <w:rFonts w:hint="eastAsia" w:ascii="宋体" w:hAnsi="宋体" w:cs="宋体"/>
          <w:spacing w:val="8"/>
          <w:sz w:val="31"/>
          <w:szCs w:val="31"/>
        </w:rPr>
        <w:t>行存款利息收</w:t>
      </w:r>
      <w:r>
        <w:rPr>
          <w:rFonts w:eastAsia="仿宋_GB2312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9"/>
          <w:sz w:val="31"/>
          <w:szCs w:val="31"/>
        </w:rPr>
        <w:t>入、租金收入、捐赠收入，现金盘盈收入、存货</w:t>
      </w:r>
      <w:r>
        <w:rPr>
          <w:rFonts w:hint="eastAsia" w:ascii="宋体" w:hAnsi="宋体" w:cs="宋体"/>
          <w:spacing w:val="8"/>
          <w:sz w:val="31"/>
          <w:szCs w:val="31"/>
        </w:rPr>
        <w:t>盘盈收入、</w:t>
      </w:r>
      <w:r>
        <w:rPr>
          <w:rFonts w:eastAsia="仿宋_GB2312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9"/>
          <w:sz w:val="31"/>
          <w:szCs w:val="31"/>
        </w:rPr>
        <w:t>收回已核销应收及预付款项、无法偿付的应付及</w:t>
      </w:r>
      <w:r>
        <w:rPr>
          <w:rFonts w:hint="eastAsia" w:ascii="宋体" w:hAnsi="宋体" w:cs="宋体"/>
          <w:spacing w:val="8"/>
          <w:sz w:val="31"/>
          <w:szCs w:val="31"/>
        </w:rPr>
        <w:t>预收款项，</w:t>
      </w:r>
      <w:r>
        <w:rPr>
          <w:rFonts w:eastAsia="仿宋_GB2312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9"/>
          <w:sz w:val="31"/>
          <w:szCs w:val="31"/>
        </w:rPr>
        <w:t>从省财政以外的同级单位取得的经费、从非省</w:t>
      </w:r>
      <w:r>
        <w:rPr>
          <w:rFonts w:hint="eastAsia" w:ascii="宋体" w:hAnsi="宋体" w:cs="宋体"/>
          <w:spacing w:val="8"/>
          <w:sz w:val="31"/>
          <w:szCs w:val="31"/>
        </w:rPr>
        <w:t>财政取得的经</w:t>
      </w:r>
      <w:r>
        <w:rPr>
          <w:rFonts w:eastAsia="仿宋_GB2312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6"/>
          <w:sz w:val="31"/>
          <w:szCs w:val="31"/>
        </w:rPr>
        <w:t>费，以及行政单位收到的财政专户管理资金等。</w:t>
      </w:r>
    </w:p>
    <w:p w14:paraId="1F23B848">
      <w:pPr>
        <w:spacing w:before="252" w:line="321" w:lineRule="auto"/>
        <w:ind w:left="28" w:right="10" w:firstLine="649"/>
        <w:rPr>
          <w:rFonts w:eastAsia="仿宋_GB2312"/>
          <w:sz w:val="31"/>
          <w:szCs w:val="31"/>
        </w:rPr>
      </w:pPr>
      <w:r>
        <w:rPr>
          <w:rFonts w:hint="eastAsia" w:ascii="宋体" w:hAnsi="宋体" w:cs="宋体"/>
          <w:b/>
          <w:bCs/>
          <w:spacing w:val="5"/>
          <w:sz w:val="31"/>
          <w:szCs w:val="31"/>
        </w:rPr>
        <w:t>七、使用非财政拨款结余（含专用结余</w:t>
      </w:r>
      <w:r>
        <w:rPr>
          <w:rFonts w:hint="eastAsia" w:ascii="宋体" w:hAnsi="宋体" w:cs="宋体"/>
          <w:b/>
          <w:bCs/>
          <w:spacing w:val="16"/>
          <w:sz w:val="31"/>
          <w:szCs w:val="31"/>
        </w:rPr>
        <w:t>）：</w:t>
      </w:r>
      <w:r>
        <w:rPr>
          <w:rFonts w:hint="eastAsia" w:ascii="宋体" w:hAnsi="宋体" w:cs="宋体"/>
          <w:spacing w:val="5"/>
          <w:sz w:val="31"/>
          <w:szCs w:val="31"/>
        </w:rPr>
        <w:t>指事业单位</w:t>
      </w:r>
      <w:r>
        <w:rPr>
          <w:rFonts w:eastAsia="仿宋_GB2312"/>
          <w:spacing w:val="1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21"/>
          <w:sz w:val="31"/>
          <w:szCs w:val="31"/>
        </w:rPr>
        <w:t>按照预算管理要求使用非财政拨款结余弥补收支差额的金</w:t>
      </w:r>
      <w:r>
        <w:rPr>
          <w:rFonts w:eastAsia="仿宋_GB2312"/>
          <w:spacing w:val="15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5"/>
          <w:sz w:val="31"/>
          <w:szCs w:val="31"/>
        </w:rPr>
        <w:t>额，以及使用专用结余安排支出的金额。</w:t>
      </w:r>
    </w:p>
    <w:p w14:paraId="3683700A">
      <w:pPr>
        <w:spacing w:before="249"/>
        <w:ind w:right="13"/>
        <w:jc w:val="right"/>
        <w:rPr>
          <w:rFonts w:eastAsia="仿宋_GB2312"/>
          <w:sz w:val="31"/>
          <w:szCs w:val="31"/>
        </w:rPr>
      </w:pPr>
      <w:r>
        <w:rPr>
          <w:rFonts w:hint="eastAsia" w:ascii="宋体" w:hAnsi="宋体" w:cs="宋体"/>
          <w:b/>
          <w:bCs/>
          <w:spacing w:val="7"/>
          <w:sz w:val="31"/>
          <w:szCs w:val="31"/>
        </w:rPr>
        <w:t>八、年初结转和结余：</w:t>
      </w:r>
      <w:r>
        <w:rPr>
          <w:rFonts w:hint="eastAsia" w:ascii="宋体" w:hAnsi="宋体" w:cs="宋体"/>
          <w:spacing w:val="7"/>
          <w:sz w:val="31"/>
          <w:szCs w:val="31"/>
        </w:rPr>
        <w:t>指单位以前年度尚未完成、结转</w:t>
      </w:r>
    </w:p>
    <w:p w14:paraId="4C49B360">
      <w:pPr>
        <w:widowControl/>
        <w:jc w:val="left"/>
        <w:rPr>
          <w:rFonts w:eastAsia="仿宋_GB2312"/>
          <w:sz w:val="31"/>
          <w:szCs w:val="31"/>
        </w:rPr>
        <w:sectPr>
          <w:pgSz w:w="11907" w:h="16839"/>
          <w:pgMar w:top="1429" w:right="1785" w:bottom="1151" w:left="1785" w:header="0" w:footer="964" w:gutter="0"/>
          <w:cols w:space="720" w:num="1"/>
        </w:sectPr>
      </w:pPr>
    </w:p>
    <w:p w14:paraId="00439B2F">
      <w:pPr>
        <w:spacing w:before="160" w:line="355" w:lineRule="auto"/>
        <w:ind w:left="46" w:right="189" w:hanging="6"/>
        <w:rPr>
          <w:rFonts w:eastAsia="仿宋_GB2312"/>
          <w:sz w:val="31"/>
          <w:szCs w:val="31"/>
        </w:rPr>
      </w:pPr>
      <w:r>
        <w:rPr>
          <w:rFonts w:hint="eastAsia" w:ascii="宋体" w:hAnsi="宋体" w:cs="宋体"/>
          <w:spacing w:val="7"/>
          <w:sz w:val="31"/>
          <w:szCs w:val="31"/>
        </w:rPr>
        <w:t>到本年按有关规定用途继续使用的资金，或项目已完成等产</w:t>
      </w:r>
      <w:r>
        <w:rPr>
          <w:rFonts w:eastAsia="仿宋_GB2312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-3"/>
          <w:sz w:val="31"/>
          <w:szCs w:val="31"/>
        </w:rPr>
        <w:t>生的结余资金。</w:t>
      </w:r>
    </w:p>
    <w:p w14:paraId="0B64FB65">
      <w:pPr>
        <w:spacing w:before="48" w:line="352" w:lineRule="auto"/>
        <w:ind w:left="32" w:right="155" w:firstLine="641"/>
        <w:rPr>
          <w:rFonts w:eastAsia="仿宋_GB2312"/>
          <w:sz w:val="31"/>
          <w:szCs w:val="31"/>
        </w:rPr>
      </w:pPr>
      <w:r>
        <w:rPr>
          <w:rFonts w:hint="eastAsia" w:ascii="宋体" w:hAnsi="宋体" w:cs="宋体"/>
          <w:b/>
          <w:bCs/>
          <w:spacing w:val="7"/>
          <w:sz w:val="31"/>
          <w:szCs w:val="31"/>
        </w:rPr>
        <w:t>九、结余分配：</w:t>
      </w:r>
      <w:r>
        <w:rPr>
          <w:rFonts w:hint="eastAsia" w:ascii="宋体" w:hAnsi="宋体" w:cs="宋体"/>
          <w:spacing w:val="7"/>
          <w:sz w:val="31"/>
          <w:szCs w:val="31"/>
        </w:rPr>
        <w:t>指事业单位按照会计制度规定缴纳的所</w:t>
      </w:r>
      <w:r>
        <w:rPr>
          <w:rFonts w:eastAsia="仿宋_GB2312"/>
          <w:spacing w:val="12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6"/>
          <w:sz w:val="31"/>
          <w:szCs w:val="31"/>
        </w:rPr>
        <w:t>得税、提取的专用结余以及转入非财政拨款结余的金额等。</w:t>
      </w:r>
    </w:p>
    <w:p w14:paraId="3D3BEA6E">
      <w:pPr>
        <w:spacing w:before="54" w:line="362" w:lineRule="auto"/>
        <w:ind w:left="29" w:right="153" w:firstLine="654"/>
        <w:rPr>
          <w:rFonts w:eastAsia="仿宋_GB2312"/>
          <w:sz w:val="31"/>
          <w:szCs w:val="31"/>
        </w:rPr>
      </w:pPr>
      <w:r>
        <w:rPr>
          <w:rFonts w:hint="eastAsia" w:ascii="宋体" w:hAnsi="宋体" w:cs="宋体"/>
          <w:b/>
          <w:bCs/>
          <w:spacing w:val="7"/>
          <w:sz w:val="31"/>
          <w:szCs w:val="31"/>
        </w:rPr>
        <w:t>十、年末结转和结余：</w:t>
      </w:r>
      <w:r>
        <w:rPr>
          <w:rFonts w:hint="eastAsia" w:ascii="宋体" w:hAnsi="宋体" w:cs="宋体"/>
          <w:spacing w:val="7"/>
          <w:sz w:val="31"/>
          <w:szCs w:val="31"/>
        </w:rPr>
        <w:t>指单位按有关规定结</w:t>
      </w:r>
      <w:r>
        <w:rPr>
          <w:rFonts w:hint="eastAsia" w:ascii="宋体" w:hAnsi="宋体" w:cs="宋体"/>
          <w:spacing w:val="6"/>
          <w:sz w:val="31"/>
          <w:szCs w:val="31"/>
        </w:rPr>
        <w:t>转到下年或</w:t>
      </w:r>
      <w:r>
        <w:rPr>
          <w:rFonts w:eastAsia="仿宋_GB2312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21"/>
          <w:sz w:val="31"/>
          <w:szCs w:val="31"/>
        </w:rPr>
        <w:t>以后年度继续使用的资金，或项目已完成等产生的结余资</w:t>
      </w:r>
      <w:r>
        <w:rPr>
          <w:rFonts w:eastAsia="仿宋_GB2312"/>
          <w:spacing w:val="10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-16"/>
          <w:sz w:val="31"/>
          <w:szCs w:val="31"/>
        </w:rPr>
        <w:t>金。</w:t>
      </w:r>
    </w:p>
    <w:p w14:paraId="0896D543">
      <w:pPr>
        <w:spacing w:before="39" w:line="295" w:lineRule="auto"/>
        <w:ind w:left="30" w:right="153" w:firstLine="653"/>
        <w:rPr>
          <w:rFonts w:eastAsia="仿宋_GB2312"/>
          <w:sz w:val="31"/>
          <w:szCs w:val="31"/>
        </w:rPr>
      </w:pPr>
      <w:r>
        <w:rPr>
          <w:rFonts w:hint="eastAsia" w:ascii="宋体" w:hAnsi="宋体" w:cs="宋体"/>
          <w:b/>
          <w:bCs/>
          <w:spacing w:val="7"/>
          <w:sz w:val="31"/>
          <w:szCs w:val="31"/>
        </w:rPr>
        <w:t>十一、基本支出：</w:t>
      </w:r>
      <w:r>
        <w:rPr>
          <w:rFonts w:hint="eastAsia" w:ascii="宋体" w:hAnsi="宋体" w:cs="宋体"/>
          <w:spacing w:val="7"/>
          <w:sz w:val="31"/>
          <w:szCs w:val="31"/>
        </w:rPr>
        <w:t>指为保障机构正常运转、完成日常工</w:t>
      </w:r>
      <w:r>
        <w:rPr>
          <w:rFonts w:eastAsia="仿宋_GB2312"/>
          <w:spacing w:val="1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6"/>
          <w:sz w:val="31"/>
          <w:szCs w:val="31"/>
        </w:rPr>
        <w:t>作任务而发生的人员支出和公用支出。</w:t>
      </w:r>
    </w:p>
    <w:p w14:paraId="36F1129E">
      <w:pPr>
        <w:spacing w:before="250" w:line="297" w:lineRule="auto"/>
        <w:ind w:left="33" w:right="154" w:firstLine="650"/>
        <w:rPr>
          <w:rFonts w:eastAsia="仿宋_GB2312"/>
          <w:sz w:val="31"/>
          <w:szCs w:val="31"/>
        </w:rPr>
      </w:pPr>
      <w:r>
        <w:rPr>
          <w:rFonts w:hint="eastAsia" w:ascii="宋体" w:hAnsi="宋体" w:cs="宋体"/>
          <w:b/>
          <w:bCs/>
          <w:spacing w:val="7"/>
          <w:sz w:val="31"/>
          <w:szCs w:val="31"/>
        </w:rPr>
        <w:t>十二、项目支出：</w:t>
      </w:r>
      <w:r>
        <w:rPr>
          <w:rFonts w:hint="eastAsia" w:ascii="宋体" w:hAnsi="宋体" w:cs="宋体"/>
          <w:spacing w:val="7"/>
          <w:sz w:val="31"/>
          <w:szCs w:val="31"/>
        </w:rPr>
        <w:t>指在基本支出之外为完成特定行政任</w:t>
      </w:r>
      <w:r>
        <w:rPr>
          <w:rFonts w:eastAsia="仿宋_GB2312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4"/>
          <w:sz w:val="31"/>
          <w:szCs w:val="31"/>
        </w:rPr>
        <w:t>务或事业发展目标所发生的支出。</w:t>
      </w:r>
    </w:p>
    <w:p w14:paraId="4936577C">
      <w:pPr>
        <w:spacing w:before="249" w:line="295" w:lineRule="auto"/>
        <w:ind w:left="44" w:right="155" w:firstLine="639"/>
        <w:rPr>
          <w:rFonts w:eastAsia="仿宋_GB2312"/>
          <w:sz w:val="31"/>
          <w:szCs w:val="31"/>
        </w:rPr>
      </w:pPr>
      <w:r>
        <w:rPr>
          <w:rFonts w:hint="eastAsia" w:ascii="宋体" w:hAnsi="宋体" w:cs="宋体"/>
          <w:b/>
          <w:bCs/>
          <w:spacing w:val="7"/>
          <w:sz w:val="31"/>
          <w:szCs w:val="31"/>
        </w:rPr>
        <w:t>十三、经营支出：</w:t>
      </w:r>
      <w:r>
        <w:rPr>
          <w:rFonts w:hint="eastAsia" w:ascii="宋体" w:hAnsi="宋体" w:cs="宋体"/>
          <w:spacing w:val="7"/>
          <w:sz w:val="31"/>
          <w:szCs w:val="31"/>
        </w:rPr>
        <w:t>指事业单位在专业业务活动及其辅助</w:t>
      </w:r>
      <w:r>
        <w:rPr>
          <w:rFonts w:eastAsia="仿宋_GB2312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5"/>
          <w:sz w:val="31"/>
          <w:szCs w:val="31"/>
        </w:rPr>
        <w:t>活动之外开展非独立核算经营活动发生的支出。</w:t>
      </w:r>
    </w:p>
    <w:p w14:paraId="6FBF40F1">
      <w:pPr>
        <w:spacing w:before="249" w:line="295" w:lineRule="auto"/>
        <w:ind w:left="40" w:right="153" w:firstLine="643"/>
        <w:rPr>
          <w:rFonts w:eastAsia="仿宋_GB2312"/>
          <w:sz w:val="31"/>
          <w:szCs w:val="31"/>
        </w:rPr>
      </w:pPr>
      <w:r>
        <w:rPr>
          <w:rFonts w:hint="eastAsia" w:ascii="宋体" w:hAnsi="宋体" w:cs="宋体"/>
          <w:b/>
          <w:bCs/>
          <w:spacing w:val="7"/>
          <w:sz w:val="31"/>
          <w:szCs w:val="31"/>
        </w:rPr>
        <w:t>十四、上缴上级支出：</w:t>
      </w:r>
      <w:r>
        <w:rPr>
          <w:rFonts w:hint="eastAsia" w:ascii="宋体" w:hAnsi="宋体" w:cs="宋体"/>
          <w:spacing w:val="7"/>
          <w:sz w:val="31"/>
          <w:szCs w:val="31"/>
        </w:rPr>
        <w:t>指事业单位按照有关</w:t>
      </w:r>
      <w:r>
        <w:rPr>
          <w:rFonts w:hint="eastAsia" w:ascii="宋体" w:hAnsi="宋体" w:cs="宋体"/>
          <w:spacing w:val="6"/>
          <w:sz w:val="31"/>
          <w:szCs w:val="31"/>
        </w:rPr>
        <w:t>规定上缴上</w:t>
      </w:r>
      <w:r>
        <w:rPr>
          <w:rFonts w:eastAsia="仿宋_GB2312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-2"/>
          <w:sz w:val="31"/>
          <w:szCs w:val="31"/>
        </w:rPr>
        <w:t>级单位的支出。</w:t>
      </w:r>
    </w:p>
    <w:p w14:paraId="4051020F">
      <w:pPr>
        <w:spacing w:before="251" w:line="295" w:lineRule="auto"/>
        <w:ind w:left="29" w:right="152" w:firstLine="654"/>
        <w:rPr>
          <w:rFonts w:eastAsia="仿宋_GB2312"/>
          <w:sz w:val="31"/>
          <w:szCs w:val="31"/>
        </w:rPr>
      </w:pPr>
      <w:r>
        <w:rPr>
          <w:rFonts w:hint="eastAsia" w:ascii="宋体" w:hAnsi="宋体" w:cs="宋体"/>
          <w:b/>
          <w:bCs/>
          <w:spacing w:val="6"/>
          <w:sz w:val="31"/>
          <w:szCs w:val="31"/>
        </w:rPr>
        <w:t>十五、对附属单位补助支出：</w:t>
      </w:r>
      <w:r>
        <w:rPr>
          <w:rFonts w:hint="eastAsia" w:ascii="宋体" w:hAnsi="宋体" w:cs="宋体"/>
          <w:spacing w:val="6"/>
          <w:sz w:val="31"/>
          <w:szCs w:val="31"/>
        </w:rPr>
        <w:t>指事业单位用财政补助收</w:t>
      </w:r>
      <w:r>
        <w:rPr>
          <w:rFonts w:eastAsia="仿宋_GB2312"/>
          <w:spacing w:val="9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8"/>
          <w:sz w:val="31"/>
          <w:szCs w:val="31"/>
        </w:rPr>
        <w:t>入之外的收入对附属单位补助发生的支出。</w:t>
      </w:r>
    </w:p>
    <w:p w14:paraId="57D8F4DA">
      <w:pPr>
        <w:spacing w:before="252" w:line="340" w:lineRule="auto"/>
        <w:ind w:left="25" w:firstLine="658"/>
        <w:rPr>
          <w:rFonts w:eastAsia="仿宋_GB2312"/>
          <w:sz w:val="31"/>
          <w:szCs w:val="31"/>
        </w:rPr>
      </w:pPr>
      <w:r>
        <w:rPr>
          <w:rFonts w:hint="eastAsia" w:ascii="宋体" w:hAnsi="宋体" w:cs="宋体"/>
          <w:b/>
          <w:bCs/>
          <w:spacing w:val="7"/>
          <w:sz w:val="31"/>
          <w:szCs w:val="31"/>
        </w:rPr>
        <w:t>十六、</w:t>
      </w:r>
      <w:r>
        <w:rPr>
          <w:rFonts w:eastAsia="仿宋_GB2312"/>
          <w:b/>
          <w:bCs/>
          <w:spacing w:val="7"/>
          <w:sz w:val="31"/>
          <w:szCs w:val="31"/>
        </w:rPr>
        <w:t>“</w:t>
      </w:r>
      <w:r>
        <w:rPr>
          <w:rFonts w:hint="eastAsia" w:ascii="宋体" w:hAnsi="宋体" w:cs="宋体"/>
          <w:b/>
          <w:bCs/>
          <w:spacing w:val="7"/>
          <w:sz w:val="31"/>
          <w:szCs w:val="31"/>
        </w:rPr>
        <w:t>三公</w:t>
      </w:r>
      <w:r>
        <w:rPr>
          <w:rFonts w:eastAsia="仿宋_GB2312"/>
          <w:b/>
          <w:bCs/>
          <w:spacing w:val="7"/>
          <w:sz w:val="31"/>
          <w:szCs w:val="31"/>
        </w:rPr>
        <w:t>”</w:t>
      </w:r>
      <w:r>
        <w:rPr>
          <w:rFonts w:hint="eastAsia" w:ascii="宋体" w:hAnsi="宋体" w:cs="宋体"/>
          <w:b/>
          <w:bCs/>
          <w:spacing w:val="7"/>
          <w:sz w:val="31"/>
          <w:szCs w:val="31"/>
        </w:rPr>
        <w:t>经费：</w:t>
      </w:r>
      <w:r>
        <w:rPr>
          <w:rFonts w:hint="eastAsia" w:ascii="宋体" w:hAnsi="宋体" w:cs="宋体"/>
          <w:spacing w:val="7"/>
          <w:sz w:val="31"/>
          <w:szCs w:val="31"/>
        </w:rPr>
        <w:t>纳入省级财政预决算</w:t>
      </w:r>
      <w:r>
        <w:rPr>
          <w:rFonts w:hint="eastAsia" w:ascii="宋体" w:hAnsi="宋体" w:cs="宋体"/>
          <w:spacing w:val="6"/>
          <w:sz w:val="31"/>
          <w:szCs w:val="31"/>
        </w:rPr>
        <w:t>管理的</w:t>
      </w:r>
      <w:r>
        <w:rPr>
          <w:rFonts w:eastAsia="仿宋_GB2312"/>
          <w:spacing w:val="6"/>
          <w:sz w:val="31"/>
          <w:szCs w:val="31"/>
        </w:rPr>
        <w:t>“</w:t>
      </w:r>
      <w:r>
        <w:rPr>
          <w:rFonts w:hint="eastAsia" w:ascii="宋体" w:hAnsi="宋体" w:cs="宋体"/>
          <w:spacing w:val="6"/>
          <w:sz w:val="31"/>
          <w:szCs w:val="31"/>
        </w:rPr>
        <w:t>三</w:t>
      </w:r>
      <w:r>
        <w:rPr>
          <w:rFonts w:eastAsia="仿宋_GB2312"/>
          <w:sz w:val="31"/>
          <w:szCs w:val="31"/>
        </w:rPr>
        <w:t xml:space="preserve">  </w:t>
      </w:r>
      <w:r>
        <w:rPr>
          <w:rFonts w:hint="eastAsia" w:ascii="宋体" w:hAnsi="宋体" w:cs="宋体"/>
          <w:spacing w:val="9"/>
          <w:sz w:val="31"/>
          <w:szCs w:val="31"/>
        </w:rPr>
        <w:t>公</w:t>
      </w:r>
      <w:r>
        <w:rPr>
          <w:rFonts w:eastAsia="仿宋_GB2312"/>
          <w:spacing w:val="9"/>
          <w:sz w:val="31"/>
          <w:szCs w:val="31"/>
        </w:rPr>
        <w:t>”</w:t>
      </w:r>
      <w:r>
        <w:rPr>
          <w:rFonts w:hint="eastAsia" w:ascii="宋体" w:hAnsi="宋体" w:cs="宋体"/>
          <w:spacing w:val="9"/>
          <w:sz w:val="31"/>
          <w:szCs w:val="31"/>
        </w:rPr>
        <w:t>经费，是指省级部门用财政拨款安排的因公出国（境）</w:t>
      </w:r>
      <w:r>
        <w:rPr>
          <w:rFonts w:eastAsia="仿宋_GB2312"/>
          <w:spacing w:val="3"/>
          <w:sz w:val="31"/>
          <w:szCs w:val="31"/>
        </w:rPr>
        <w:t xml:space="preserve">  </w:t>
      </w:r>
      <w:r>
        <w:rPr>
          <w:rFonts w:hint="eastAsia" w:ascii="宋体" w:hAnsi="宋体" w:cs="宋体"/>
          <w:spacing w:val="9"/>
          <w:sz w:val="31"/>
          <w:szCs w:val="31"/>
        </w:rPr>
        <w:t>费、公务用车购置及运行维护费和公务接待费。是党</w:t>
      </w:r>
      <w:r>
        <w:rPr>
          <w:rFonts w:hint="eastAsia" w:ascii="宋体" w:hAnsi="宋体" w:cs="宋体"/>
          <w:spacing w:val="8"/>
          <w:sz w:val="31"/>
          <w:szCs w:val="31"/>
        </w:rPr>
        <w:t>政机关</w:t>
      </w:r>
      <w:r>
        <w:rPr>
          <w:rFonts w:eastAsia="仿宋_GB2312"/>
          <w:sz w:val="31"/>
          <w:szCs w:val="31"/>
        </w:rPr>
        <w:t xml:space="preserve">  </w:t>
      </w:r>
      <w:r>
        <w:rPr>
          <w:rFonts w:hint="eastAsia" w:ascii="宋体" w:hAnsi="宋体" w:cs="宋体"/>
          <w:spacing w:val="9"/>
          <w:sz w:val="31"/>
          <w:szCs w:val="31"/>
        </w:rPr>
        <w:t>维持运转或完成特定工作任务所开支的相关支出，</w:t>
      </w:r>
      <w:r>
        <w:rPr>
          <w:rFonts w:hint="eastAsia" w:ascii="宋体" w:hAnsi="宋体" w:cs="宋体"/>
          <w:spacing w:val="8"/>
          <w:sz w:val="31"/>
          <w:szCs w:val="31"/>
        </w:rPr>
        <w:t>是政府行</w:t>
      </w:r>
      <w:r>
        <w:rPr>
          <w:rFonts w:eastAsia="仿宋_GB2312"/>
          <w:sz w:val="31"/>
          <w:szCs w:val="31"/>
        </w:rPr>
        <w:t xml:space="preserve">  </w:t>
      </w:r>
      <w:r>
        <w:rPr>
          <w:rFonts w:hint="eastAsia" w:ascii="宋体" w:hAnsi="宋体" w:cs="宋体"/>
          <w:spacing w:val="-12"/>
          <w:sz w:val="31"/>
          <w:szCs w:val="31"/>
        </w:rPr>
        <w:t>政开支的一部分。其中，</w:t>
      </w:r>
      <w:r>
        <w:rPr>
          <w:rFonts w:eastAsia="仿宋_GB2312"/>
          <w:spacing w:val="-46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-12"/>
          <w:sz w:val="31"/>
          <w:szCs w:val="31"/>
        </w:rPr>
        <w:t>因公出国（境）费反映公</w:t>
      </w:r>
      <w:r>
        <w:rPr>
          <w:rFonts w:hint="eastAsia" w:ascii="宋体" w:hAnsi="宋体" w:cs="宋体"/>
          <w:spacing w:val="-13"/>
          <w:sz w:val="31"/>
          <w:szCs w:val="31"/>
        </w:rPr>
        <w:t>务出国（境）</w:t>
      </w:r>
    </w:p>
    <w:p w14:paraId="17F61EE7">
      <w:pPr>
        <w:widowControl/>
        <w:spacing w:line="340" w:lineRule="auto"/>
        <w:jc w:val="left"/>
        <w:rPr>
          <w:rFonts w:eastAsia="仿宋_GB2312"/>
          <w:sz w:val="31"/>
          <w:szCs w:val="31"/>
        </w:rPr>
        <w:sectPr>
          <w:pgSz w:w="11907" w:h="16839"/>
          <w:pgMar w:top="1431" w:right="1646" w:bottom="1153" w:left="1785" w:header="0" w:footer="965" w:gutter="0"/>
          <w:cols w:space="720" w:num="1"/>
        </w:sectPr>
      </w:pPr>
    </w:p>
    <w:p w14:paraId="75776E16">
      <w:pPr>
        <w:spacing w:before="155" w:line="364" w:lineRule="auto"/>
        <w:ind w:left="25" w:firstLine="28"/>
        <w:rPr>
          <w:rFonts w:eastAsia="仿宋_GB2312"/>
          <w:sz w:val="31"/>
          <w:szCs w:val="31"/>
        </w:rPr>
      </w:pPr>
      <w:r>
        <w:rPr>
          <w:rFonts w:hint="eastAsia" w:ascii="宋体" w:hAnsi="宋体" w:cs="宋体"/>
          <w:spacing w:val="-1"/>
          <w:sz w:val="31"/>
          <w:szCs w:val="31"/>
        </w:rPr>
        <w:t>的国际旅费、国外城市间交通费、住宿费、伙食费、培训费、</w:t>
      </w:r>
      <w:r>
        <w:rPr>
          <w:rFonts w:eastAsia="仿宋_GB2312"/>
          <w:spacing w:val="16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9"/>
          <w:sz w:val="31"/>
          <w:szCs w:val="31"/>
        </w:rPr>
        <w:t>公杂费等支出；公务用车购置及运行费反映单位公务用</w:t>
      </w:r>
      <w:r>
        <w:rPr>
          <w:rFonts w:hint="eastAsia" w:ascii="宋体" w:hAnsi="宋体" w:cs="宋体"/>
          <w:spacing w:val="8"/>
          <w:sz w:val="31"/>
          <w:szCs w:val="31"/>
        </w:rPr>
        <w:t>车车</w:t>
      </w:r>
      <w:r>
        <w:rPr>
          <w:rFonts w:eastAsia="仿宋_GB2312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9"/>
          <w:sz w:val="31"/>
          <w:szCs w:val="31"/>
        </w:rPr>
        <w:t>辆购置支出（含车辆购置税）及燃料费、维修费、过桥</w:t>
      </w:r>
      <w:r>
        <w:rPr>
          <w:rFonts w:hint="eastAsia" w:ascii="宋体" w:hAnsi="宋体" w:cs="宋体"/>
          <w:spacing w:val="8"/>
          <w:sz w:val="31"/>
          <w:szCs w:val="31"/>
        </w:rPr>
        <w:t>过路</w:t>
      </w:r>
      <w:r>
        <w:rPr>
          <w:rFonts w:eastAsia="仿宋_GB2312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9"/>
          <w:sz w:val="31"/>
          <w:szCs w:val="31"/>
        </w:rPr>
        <w:t>费、保险费、安全奖励费等支出；公务接待费反映单位</w:t>
      </w:r>
      <w:r>
        <w:rPr>
          <w:rFonts w:hint="eastAsia" w:ascii="宋体" w:hAnsi="宋体" w:cs="宋体"/>
          <w:spacing w:val="8"/>
          <w:sz w:val="31"/>
          <w:szCs w:val="31"/>
        </w:rPr>
        <w:t>按规</w:t>
      </w:r>
      <w:r>
        <w:rPr>
          <w:rFonts w:eastAsia="仿宋_GB2312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7"/>
          <w:sz w:val="31"/>
          <w:szCs w:val="31"/>
        </w:rPr>
        <w:t>定开支的各类公务接待（含外宾接待）支出。</w:t>
      </w:r>
    </w:p>
    <w:p w14:paraId="51B79BE9">
      <w:pPr>
        <w:spacing w:before="48" w:line="345" w:lineRule="auto"/>
        <w:ind w:left="26" w:right="93" w:firstLine="656"/>
        <w:rPr>
          <w:rFonts w:eastAsia="仿宋_GB2312"/>
          <w:sz w:val="31"/>
          <w:szCs w:val="31"/>
        </w:rPr>
      </w:pPr>
      <w:r>
        <w:rPr>
          <w:rFonts w:hint="eastAsia" w:ascii="宋体" w:hAnsi="宋体" w:cs="宋体"/>
          <w:b/>
          <w:bCs/>
          <w:spacing w:val="7"/>
          <w:sz w:val="31"/>
          <w:szCs w:val="31"/>
        </w:rPr>
        <w:t>十七、机关运行经费：</w:t>
      </w:r>
      <w:r>
        <w:rPr>
          <w:rFonts w:hint="eastAsia" w:ascii="宋体" w:hAnsi="宋体" w:cs="宋体"/>
          <w:spacing w:val="7"/>
          <w:sz w:val="31"/>
          <w:szCs w:val="31"/>
        </w:rPr>
        <w:t>指为保障行政单位（包</w:t>
      </w:r>
      <w:r>
        <w:rPr>
          <w:rFonts w:hint="eastAsia" w:ascii="宋体" w:hAnsi="宋体" w:cs="宋体"/>
          <w:spacing w:val="6"/>
          <w:sz w:val="31"/>
          <w:szCs w:val="31"/>
        </w:rPr>
        <w:t>括参照公</w:t>
      </w:r>
      <w:r>
        <w:rPr>
          <w:rFonts w:eastAsia="仿宋_GB2312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9"/>
          <w:sz w:val="31"/>
          <w:szCs w:val="31"/>
        </w:rPr>
        <w:t>务员法管理的事业单位）运行用于购买货物和服务的</w:t>
      </w:r>
      <w:r>
        <w:rPr>
          <w:rFonts w:hint="eastAsia" w:ascii="宋体" w:hAnsi="宋体" w:cs="宋体"/>
          <w:spacing w:val="8"/>
          <w:sz w:val="31"/>
          <w:szCs w:val="31"/>
        </w:rPr>
        <w:t>各项资</w:t>
      </w:r>
      <w:r>
        <w:rPr>
          <w:rFonts w:eastAsia="仿宋_GB2312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6"/>
          <w:sz w:val="31"/>
          <w:szCs w:val="31"/>
        </w:rPr>
        <w:t>金，包括办公费、</w:t>
      </w:r>
      <w:r>
        <w:rPr>
          <w:rFonts w:eastAsia="仿宋_GB2312"/>
          <w:spacing w:val="-82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6"/>
          <w:sz w:val="31"/>
          <w:szCs w:val="31"/>
        </w:rPr>
        <w:t>印刷费、邮电费、差旅费、会议费、福利</w:t>
      </w:r>
      <w:r>
        <w:rPr>
          <w:rFonts w:eastAsia="仿宋_GB2312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9"/>
          <w:sz w:val="31"/>
          <w:szCs w:val="31"/>
        </w:rPr>
        <w:t>费、日常维修费、专用材料及一般设备购置费、</w:t>
      </w:r>
      <w:r>
        <w:rPr>
          <w:rFonts w:hint="eastAsia" w:ascii="宋体" w:hAnsi="宋体" w:cs="宋体"/>
          <w:spacing w:val="8"/>
          <w:sz w:val="31"/>
          <w:szCs w:val="31"/>
        </w:rPr>
        <w:t>办公用房水</w:t>
      </w:r>
      <w:r>
        <w:rPr>
          <w:rFonts w:eastAsia="仿宋_GB2312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9"/>
          <w:sz w:val="31"/>
          <w:szCs w:val="31"/>
        </w:rPr>
        <w:t>电费、办公用房取暖费、办公用房物业管理费、</w:t>
      </w:r>
      <w:r>
        <w:rPr>
          <w:rFonts w:hint="eastAsia" w:ascii="宋体" w:hAnsi="宋体" w:cs="宋体"/>
          <w:spacing w:val="8"/>
          <w:sz w:val="31"/>
          <w:szCs w:val="31"/>
        </w:rPr>
        <w:t>公务用车运</w:t>
      </w:r>
      <w:r>
        <w:rPr>
          <w:rFonts w:eastAsia="仿宋_GB2312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3"/>
          <w:sz w:val="31"/>
          <w:szCs w:val="31"/>
        </w:rPr>
        <w:t>行维护费以及其他费用。</w:t>
      </w:r>
    </w:p>
    <w:p w14:paraId="37795958">
      <w:pPr>
        <w:spacing w:before="250" w:line="321" w:lineRule="auto"/>
        <w:ind w:left="43" w:right="93" w:firstLine="640"/>
        <w:rPr>
          <w:rFonts w:eastAsia="仿宋_GB2312"/>
          <w:sz w:val="31"/>
          <w:szCs w:val="31"/>
        </w:rPr>
      </w:pPr>
      <w:r>
        <w:rPr>
          <w:rFonts w:hint="eastAsia" w:ascii="宋体" w:hAnsi="宋体" w:cs="宋体"/>
          <w:b/>
          <w:bCs/>
          <w:spacing w:val="6"/>
          <w:sz w:val="31"/>
          <w:szCs w:val="31"/>
        </w:rPr>
        <w:t>十八、</w:t>
      </w:r>
      <w:r>
        <w:rPr>
          <w:rFonts w:eastAsia="仿宋_GB2312"/>
          <w:b/>
          <w:bCs/>
          <w:spacing w:val="6"/>
          <w:sz w:val="31"/>
          <w:szCs w:val="31"/>
        </w:rPr>
        <w:t>******</w:t>
      </w:r>
      <w:r>
        <w:rPr>
          <w:rFonts w:hint="eastAsia" w:ascii="宋体" w:hAnsi="宋体" w:cs="宋体"/>
          <w:spacing w:val="6"/>
          <w:sz w:val="31"/>
          <w:szCs w:val="31"/>
        </w:rPr>
        <w:t>（对部门使用的所有</w:t>
      </w:r>
      <w:r>
        <w:rPr>
          <w:rFonts w:eastAsia="仿宋_GB2312"/>
          <w:spacing w:val="6"/>
          <w:sz w:val="31"/>
          <w:szCs w:val="31"/>
        </w:rPr>
        <w:t>“</w:t>
      </w:r>
      <w:r>
        <w:rPr>
          <w:rFonts w:hint="eastAsia" w:ascii="宋体" w:hAnsi="宋体" w:cs="宋体"/>
          <w:spacing w:val="6"/>
          <w:sz w:val="31"/>
          <w:szCs w:val="31"/>
        </w:rPr>
        <w:t>项</w:t>
      </w:r>
      <w:r>
        <w:rPr>
          <w:rFonts w:eastAsia="仿宋_GB2312"/>
          <w:spacing w:val="6"/>
          <w:sz w:val="31"/>
          <w:szCs w:val="31"/>
        </w:rPr>
        <w:t>”</w:t>
      </w:r>
      <w:r>
        <w:rPr>
          <w:rFonts w:hint="eastAsia" w:ascii="宋体" w:hAnsi="宋体" w:cs="宋体"/>
          <w:spacing w:val="6"/>
          <w:sz w:val="31"/>
          <w:szCs w:val="31"/>
        </w:rPr>
        <w:t>级政府收支分</w:t>
      </w:r>
      <w:r>
        <w:rPr>
          <w:rFonts w:eastAsia="仿宋_GB2312"/>
          <w:spacing w:val="5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7"/>
          <w:sz w:val="31"/>
          <w:szCs w:val="31"/>
        </w:rPr>
        <w:t>类科目，参照《</w:t>
      </w:r>
      <w:r>
        <w:rPr>
          <w:rFonts w:eastAsia="仿宋_GB2312"/>
          <w:spacing w:val="7"/>
          <w:sz w:val="31"/>
          <w:szCs w:val="31"/>
        </w:rPr>
        <w:t>2023</w:t>
      </w:r>
      <w:r>
        <w:rPr>
          <w:rFonts w:hint="eastAsia" w:ascii="宋体" w:hAnsi="宋体" w:cs="宋体"/>
          <w:spacing w:val="7"/>
          <w:sz w:val="31"/>
          <w:szCs w:val="31"/>
        </w:rPr>
        <w:t>年政府收支分类科目》中的科目说明和</w:t>
      </w:r>
      <w:r>
        <w:rPr>
          <w:rFonts w:eastAsia="仿宋_GB2312"/>
          <w:spacing w:val="18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5"/>
          <w:sz w:val="31"/>
          <w:szCs w:val="31"/>
        </w:rPr>
        <w:t>中央部门决算公开内容进行说明</w:t>
      </w:r>
      <w:r>
        <w:rPr>
          <w:rFonts w:hint="eastAsia" w:ascii="宋体" w:hAnsi="宋体" w:cs="宋体"/>
          <w:spacing w:val="19"/>
          <w:sz w:val="31"/>
          <w:szCs w:val="31"/>
        </w:rPr>
        <w:t>）：</w:t>
      </w:r>
    </w:p>
    <w:p w14:paraId="47FB8D32">
      <w:pPr>
        <w:spacing w:before="250"/>
        <w:ind w:left="683"/>
        <w:rPr>
          <w:rFonts w:eastAsia="仿宋_GB2312"/>
          <w:sz w:val="31"/>
          <w:szCs w:val="31"/>
        </w:rPr>
      </w:pPr>
      <w:r>
        <w:rPr>
          <w:rFonts w:hint="eastAsia" w:ascii="宋体" w:hAnsi="宋体" w:cs="宋体"/>
          <w:b/>
          <w:bCs/>
          <w:spacing w:val="-8"/>
          <w:sz w:val="31"/>
          <w:szCs w:val="31"/>
        </w:rPr>
        <w:t>十九、</w:t>
      </w:r>
      <w:r>
        <w:rPr>
          <w:rFonts w:eastAsia="仿宋_GB2312"/>
          <w:spacing w:val="-83"/>
          <w:sz w:val="31"/>
          <w:szCs w:val="31"/>
        </w:rPr>
        <w:t xml:space="preserve"> </w:t>
      </w:r>
      <w:r>
        <w:rPr>
          <w:rFonts w:eastAsia="仿宋_GB2312"/>
          <w:spacing w:val="-8"/>
          <w:sz w:val="31"/>
          <w:szCs w:val="31"/>
        </w:rPr>
        <w:t>…</w:t>
      </w:r>
      <w:r>
        <w:rPr>
          <w:rFonts w:eastAsia="仿宋_GB2312"/>
          <w:spacing w:val="-103"/>
          <w:sz w:val="31"/>
          <w:szCs w:val="31"/>
        </w:rPr>
        <w:t xml:space="preserve"> </w:t>
      </w:r>
      <w:r>
        <w:rPr>
          <w:rFonts w:eastAsia="仿宋_GB2312"/>
          <w:spacing w:val="-8"/>
          <w:sz w:val="31"/>
          <w:szCs w:val="31"/>
        </w:rPr>
        <w:t>…</w:t>
      </w:r>
      <w:r>
        <w:rPr>
          <w:rFonts w:hint="eastAsia" w:ascii="宋体" w:hAnsi="宋体" w:cs="宋体"/>
          <w:spacing w:val="-8"/>
          <w:sz w:val="31"/>
          <w:szCs w:val="31"/>
        </w:rPr>
        <w:t>（同上）</w:t>
      </w:r>
    </w:p>
    <w:p w14:paraId="1738A3E3">
      <w:pPr>
        <w:spacing w:line="360" w:lineRule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</w:t>
      </w:r>
    </w:p>
    <w:p w14:paraId="52F76F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4746B">
    <w:pPr>
      <w:spacing w:line="177" w:lineRule="auto"/>
      <w:ind w:left="406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1"/>
        <w:sz w:val="21"/>
        <w:szCs w:val="21"/>
      </w:rPr>
      <w:t>24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741A80"/>
    <w:multiLevelType w:val="multilevel"/>
    <w:tmpl w:val="0F741A80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9670EA6"/>
    <w:multiLevelType w:val="multilevel"/>
    <w:tmpl w:val="29670EA6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4A26D75"/>
    <w:multiLevelType w:val="multilevel"/>
    <w:tmpl w:val="34A26D75"/>
    <w:lvl w:ilvl="0" w:tentative="0">
      <w:start w:val="2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DC37265"/>
    <w:multiLevelType w:val="multilevel"/>
    <w:tmpl w:val="4DC37265"/>
    <w:lvl w:ilvl="0" w:tentative="0">
      <w:start w:val="3"/>
      <w:numFmt w:val="decimal"/>
      <w:suff w:val="nothing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RiZTU1MWFmMDk1YTFlZDA0N2RjNGZlZjkzZWI0N2UifQ=="/>
  </w:docVars>
  <w:rsids>
    <w:rsidRoot w:val="00614BA1"/>
    <w:rsid w:val="00612170"/>
    <w:rsid w:val="00614BA1"/>
    <w:rsid w:val="2ED0406E"/>
    <w:rsid w:val="37117919"/>
    <w:rsid w:val="683674EA"/>
    <w:rsid w:val="7CB4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semiHidden/>
    <w:unhideWhenUsed/>
    <w:qFormat/>
    <w:uiPriority w:val="99"/>
    <w:rPr>
      <w:rFonts w:ascii="Arial" w:hAnsi="Arial" w:cs="Arial"/>
    </w:r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character" w:customStyle="1" w:styleId="6">
    <w:name w:val="正文文本 Char"/>
    <w:basedOn w:val="5"/>
    <w:link w:val="2"/>
    <w:semiHidden/>
    <w:qFormat/>
    <w:uiPriority w:val="99"/>
    <w:rPr>
      <w:rFonts w:ascii="Arial" w:hAnsi="Arial" w:eastAsia="宋体" w:cs="Arial"/>
      <w:szCs w:val="21"/>
    </w:rPr>
  </w:style>
  <w:style w:type="character" w:customStyle="1" w:styleId="7">
    <w:name w:val="15"/>
    <w:basedOn w:val="5"/>
    <w:uiPriority w:val="0"/>
    <w:rPr>
      <w:rFonts w:hint="default" w:ascii="Times New Roman" w:hAnsi="Times New Roman" w:cs="Times New Roman"/>
    </w:rPr>
  </w:style>
  <w:style w:type="character" w:customStyle="1" w:styleId="8">
    <w:name w:val="批注框文本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3889</Words>
  <Characters>4181</Characters>
  <Lines>32</Lines>
  <Paragraphs>9</Paragraphs>
  <TotalTime>0</TotalTime>
  <ScaleCrop>false</ScaleCrop>
  <LinksUpToDate>false</LinksUpToDate>
  <CharactersWithSpaces>4424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2024-09-20T04:17:00Z</dcterms:created>
  <dc:creator>Lenovo</dc:creator>
  <cp:lastModifiedBy>李智</cp:lastModifiedBy>
  <dcterms:modified xsi:type="dcterms:W3CDTF">2024-09-23T00:23:15Z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3C691F0653844381936496B26087E605_12</vt:lpwstr>
  </property>
</Properties>
</file>