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A96B41">
      <w:pPr>
        <w:spacing w:line="600" w:lineRule="exact"/>
        <w:ind w:firstLine="0" w:firstLineChars="0"/>
        <w:outlineLvl w:val="0"/>
        <w:rPr>
          <w:rFonts w:hint="eastAsia" w:ascii="黑体" w:hAnsi="黑体" w:eastAsia="黑体"/>
          <w:bCs/>
          <w:sz w:val="32"/>
          <w:szCs w:val="32"/>
          <w:lang w:eastAsia="zh-CN"/>
        </w:rPr>
      </w:pPr>
      <w:bookmarkStart w:id="0" w:name="_Toc268010016"/>
      <w:bookmarkStart w:id="1" w:name="_Toc45101092"/>
      <w:bookmarkStart w:id="2" w:name="_Toc513196268"/>
      <w:bookmarkStart w:id="3" w:name="_Toc133826488"/>
      <w:bookmarkStart w:id="4" w:name="_Toc24005"/>
      <w:bookmarkStart w:id="5" w:name="_Toc133209587"/>
      <w:bookmarkStart w:id="6" w:name="_Toc513212181"/>
      <w:bookmarkStart w:id="7" w:name="_Toc79291650"/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1</w:t>
      </w:r>
    </w:p>
    <w:p w14:paraId="11A0EFD4">
      <w:pPr>
        <w:spacing w:line="800" w:lineRule="exact"/>
        <w:ind w:left="0" w:leftChars="0" w:firstLine="0" w:firstLineChars="0"/>
        <w:jc w:val="center"/>
        <w:outlineLvl w:val="0"/>
        <w:rPr>
          <w:rFonts w:hint="eastAsia" w:ascii="黑体" w:hAnsi="黑体" w:eastAsia="黑体" w:cs="Times New Roman"/>
          <w:sz w:val="44"/>
          <w:szCs w:val="44"/>
          <w:lang w:eastAsia="zh-CN"/>
        </w:rPr>
      </w:pPr>
      <w:r>
        <w:rPr>
          <w:rFonts w:hint="eastAsia" w:ascii="黑体" w:hAnsi="黑体" w:eastAsia="黑体" w:cs="Times New Roman"/>
          <w:sz w:val="44"/>
          <w:szCs w:val="44"/>
          <w:lang w:val="en-US" w:eastAsia="zh-CN"/>
        </w:rPr>
        <w:t>2025年</w:t>
      </w:r>
      <w:r>
        <w:rPr>
          <w:rFonts w:hint="eastAsia" w:ascii="黑体" w:hAnsi="黑体" w:eastAsia="黑体" w:cs="Times New Roman"/>
          <w:sz w:val="44"/>
          <w:szCs w:val="44"/>
          <w:lang w:eastAsia="zh-CN"/>
        </w:rPr>
        <w:t>吉林</w:t>
      </w:r>
      <w:r>
        <w:rPr>
          <w:rFonts w:hint="eastAsia" w:ascii="黑体" w:hAnsi="黑体" w:eastAsia="黑体" w:cs="Times New Roman"/>
          <w:sz w:val="44"/>
          <w:szCs w:val="44"/>
        </w:rPr>
        <w:t>省重点培育</w:t>
      </w:r>
      <w:r>
        <w:rPr>
          <w:rFonts w:hint="eastAsia" w:ascii="黑体" w:hAnsi="黑体" w:eastAsia="黑体" w:cs="Times New Roman"/>
          <w:sz w:val="44"/>
          <w:szCs w:val="44"/>
          <w:lang w:eastAsia="zh-CN"/>
        </w:rPr>
        <w:t>省级</w:t>
      </w:r>
    </w:p>
    <w:p w14:paraId="44F6DAB4">
      <w:pPr>
        <w:spacing w:line="800" w:lineRule="exact"/>
        <w:ind w:left="0" w:leftChars="0" w:firstLine="0" w:firstLineChars="0"/>
        <w:jc w:val="center"/>
        <w:outlineLvl w:val="0"/>
        <w:rPr>
          <w:rFonts w:ascii="黑体" w:hAnsi="黑体" w:eastAsia="黑体" w:cs="Times New Roman"/>
          <w:sz w:val="44"/>
          <w:szCs w:val="32"/>
        </w:rPr>
      </w:pPr>
      <w:r>
        <w:rPr>
          <w:rFonts w:hint="eastAsia" w:ascii="黑体" w:hAnsi="黑体" w:eastAsia="黑体" w:cs="Times New Roman"/>
          <w:sz w:val="44"/>
          <w:szCs w:val="44"/>
        </w:rPr>
        <w:t>工业互联网平台申报书</w:t>
      </w:r>
    </w:p>
    <w:p w14:paraId="3448981C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 w14:paraId="7A48D382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 w14:paraId="4DA48332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 w14:paraId="03377313"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平 台 名 称 </w:t>
      </w:r>
    </w:p>
    <w:p w14:paraId="64097423"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位（盖章）</w:t>
      </w:r>
    </w:p>
    <w:tbl>
      <w:tblPr>
        <w:tblStyle w:val="20"/>
        <w:tblW w:w="9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5097"/>
      </w:tblGrid>
      <w:tr w14:paraId="40138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077" w:type="dxa"/>
            <w:vAlign w:val="center"/>
          </w:tcPr>
          <w:p w14:paraId="47760835">
            <w:pPr>
              <w:ind w:firstLine="640" w:firstLineChars="200"/>
              <w:rPr>
                <w:rFonts w:ascii="Times New Roman" w:hAnsi="Times New Roman" w:eastAsia="黑体" w:cs="黑体"/>
                <w:spacing w:val="56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申报</w:t>
            </w:r>
            <w:r>
              <w:rPr>
                <w:rFonts w:ascii="黑体" w:hAnsi="黑体" w:eastAsia="黑体" w:cs="黑体"/>
                <w:sz w:val="32"/>
                <w:szCs w:val="32"/>
              </w:rPr>
              <w:t>类别</w:t>
            </w:r>
          </w:p>
        </w:tc>
        <w:tc>
          <w:tcPr>
            <w:tcW w:w="509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A5CF87">
            <w:pPr>
              <w:ind w:left="638" w:leftChars="228" w:firstLine="0" w:firstLineChars="0"/>
              <w:rPr>
                <w:rFonts w:ascii="Times New Roman" w:hAnsi="Times New Roman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黑体"/>
                <w:spacing w:val="-11"/>
                <w:sz w:val="32"/>
                <w:szCs w:val="32"/>
                <w:highlight w:val="none"/>
              </w:rPr>
              <w:t>跨行业</w:t>
            </w:r>
            <w:r>
              <w:rPr>
                <w:rFonts w:ascii="Times New Roman" w:hAnsi="Times New Roman" w:eastAsia="黑体" w:cs="黑体"/>
                <w:spacing w:val="-11"/>
                <w:sz w:val="32"/>
                <w:szCs w:val="32"/>
                <w:highlight w:val="none"/>
              </w:rPr>
              <w:t>跨领域工业互联网平台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</w:rPr>
              <w:t>行业级工业互联网平台</w:t>
            </w:r>
          </w:p>
          <w:p w14:paraId="060C77FF">
            <w:pPr>
              <w:rPr>
                <w:rFonts w:ascii="Times New Roman" w:hAnsi="Times New Roman" w:eastAsia="黑体" w:cs="黑体"/>
                <w:sz w:val="32"/>
                <w:szCs w:val="32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</w:rPr>
              <w:t>□区域级</w:t>
            </w:r>
            <w:r>
              <w:rPr>
                <w:rFonts w:ascii="Times New Roman" w:hAnsi="Times New Roman" w:eastAsia="黑体" w:cs="黑体"/>
                <w:sz w:val="32"/>
                <w:szCs w:val="32"/>
                <w:highlight w:val="none"/>
              </w:rPr>
              <w:t>工业互联网平台</w:t>
            </w:r>
          </w:p>
          <w:p w14:paraId="3157CC05">
            <w:pPr>
              <w:rPr>
                <w:rFonts w:ascii="Times New Roman" w:hAnsi="Times New Roman" w:eastAsia="黑体" w:cs="黑体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黑体"/>
                <w:sz w:val="32"/>
                <w:szCs w:val="32"/>
                <w:highlight w:val="none"/>
              </w:rPr>
              <w:t>□专业型</w:t>
            </w:r>
            <w:r>
              <w:rPr>
                <w:rFonts w:ascii="Times New Roman" w:hAnsi="Times New Roman" w:eastAsia="黑体" w:cs="黑体"/>
                <w:sz w:val="32"/>
                <w:szCs w:val="32"/>
                <w:highlight w:val="none"/>
              </w:rPr>
              <w:t>工业互联网平台</w:t>
            </w:r>
          </w:p>
        </w:tc>
      </w:tr>
    </w:tbl>
    <w:p w14:paraId="4E296B21"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</w:p>
    <w:p w14:paraId="257B25DB">
      <w:pPr>
        <w:spacing w:line="900" w:lineRule="exact"/>
        <w:ind w:firstLine="640" w:firstLineChars="200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日 期</w:t>
      </w:r>
    </w:p>
    <w:p w14:paraId="1DF35D35">
      <w:pPr>
        <w:tabs>
          <w:tab w:val="left" w:pos="2300"/>
        </w:tabs>
        <w:adjustRightInd w:val="0"/>
        <w:snapToGrid w:val="0"/>
        <w:spacing w:line="360" w:lineRule="auto"/>
        <w:rPr>
          <w:rFonts w:ascii="仿宋" w:hAnsi="仿宋" w:eastAsia="仿宋" w:cs="Times New Roman"/>
          <w:sz w:val="32"/>
          <w:szCs w:val="32"/>
        </w:rPr>
      </w:pPr>
    </w:p>
    <w:p w14:paraId="2A538CA6">
      <w:pPr>
        <w:spacing w:line="360" w:lineRule="auto"/>
        <w:jc w:val="center"/>
        <w:rPr>
          <w:rFonts w:ascii="黑体" w:hAnsi="黑体" w:eastAsia="黑体" w:cs="Times New Roman"/>
          <w:sz w:val="32"/>
          <w:szCs w:val="32"/>
          <w:lang w:val="zh-CN"/>
        </w:rPr>
      </w:pPr>
      <w:r>
        <w:rPr>
          <w:rFonts w:hint="eastAsia" w:ascii="黑体" w:hAnsi="黑体" w:eastAsia="黑体" w:cs="Times New Roman"/>
          <w:sz w:val="32"/>
          <w:szCs w:val="32"/>
          <w:lang w:val="zh-CN"/>
        </w:rPr>
        <w:t>吉林省工业和信息化厅</w:t>
      </w:r>
    </w:p>
    <w:p w14:paraId="7D143916"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二〇二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五</w:t>
      </w:r>
      <w:r>
        <w:rPr>
          <w:rFonts w:hint="eastAsia" w:ascii="黑体" w:hAnsi="黑体" w:eastAsia="黑体" w:cs="Times New Roman"/>
          <w:sz w:val="32"/>
          <w:szCs w:val="32"/>
        </w:rPr>
        <w:t>年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八月</w:t>
      </w:r>
    </w:p>
    <w:p w14:paraId="368B9C5D"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</w:p>
    <w:p w14:paraId="5A6F6C70">
      <w:pPr>
        <w:spacing w:line="360" w:lineRule="auto"/>
        <w:jc w:val="center"/>
        <w:rPr>
          <w:rFonts w:hint="eastAsia" w:ascii="黑体" w:hAnsi="黑体" w:eastAsia="黑体" w:cs="Times New Roman"/>
          <w:sz w:val="32"/>
          <w:szCs w:val="32"/>
          <w:lang w:eastAsia="zh-CN"/>
        </w:rPr>
      </w:pPr>
    </w:p>
    <w:p w14:paraId="5F972B4E">
      <w:pPr>
        <w:spacing w:line="360" w:lineRule="auto"/>
        <w:jc w:val="center"/>
        <w:rPr>
          <w:rFonts w:ascii="仿宋" w:hAnsi="仿宋" w:eastAsia="仿宋" w:cs="Times New Roman"/>
          <w:sz w:val="44"/>
          <w:szCs w:val="44"/>
          <w:lang w:val="zh-CN"/>
        </w:rPr>
      </w:pPr>
      <w:r>
        <w:rPr>
          <w:rFonts w:hint="eastAsia" w:ascii="仿宋" w:hAnsi="仿宋" w:eastAsia="仿宋" w:cs="Times New Roman"/>
          <w:sz w:val="44"/>
          <w:szCs w:val="44"/>
          <w:lang w:val="zh-CN"/>
        </w:rPr>
        <w:br w:type="page"/>
      </w:r>
    </w:p>
    <w:p w14:paraId="049D59F0">
      <w:pPr>
        <w:spacing w:line="600" w:lineRule="exact"/>
        <w:ind w:firstLine="0" w:firstLineChars="0"/>
        <w:outlineLvl w:val="0"/>
        <w:rPr>
          <w:rFonts w:hint="eastAsia" w:ascii="黑体" w:hAnsi="黑体" w:eastAsia="黑体"/>
          <w:bCs/>
          <w:sz w:val="32"/>
          <w:szCs w:val="32"/>
        </w:rPr>
      </w:pPr>
    </w:p>
    <w:bookmarkEnd w:id="0"/>
    <w:bookmarkEnd w:id="1"/>
    <w:bookmarkEnd w:id="2"/>
    <w:bookmarkEnd w:id="3"/>
    <w:bookmarkEnd w:id="4"/>
    <w:bookmarkEnd w:id="5"/>
    <w:bookmarkEnd w:id="6"/>
    <w:tbl>
      <w:tblPr>
        <w:tblStyle w:val="20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70"/>
        <w:gridCol w:w="1998"/>
        <w:gridCol w:w="197"/>
        <w:gridCol w:w="2212"/>
        <w:gridCol w:w="197"/>
        <w:gridCol w:w="2700"/>
      </w:tblGrid>
      <w:tr w14:paraId="7F657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 w14:paraId="1C7991C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黑体" w:eastAsia="仿宋_GB2312"/>
                <w:b/>
                <w:bCs/>
                <w:kern w:val="0"/>
                <w:sz w:val="32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基础情况</w:t>
            </w:r>
          </w:p>
        </w:tc>
      </w:tr>
      <w:tr w14:paraId="45835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22" w:type="dxa"/>
            <w:vAlign w:val="center"/>
          </w:tcPr>
          <w:p w14:paraId="1F18824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574" w:type="dxa"/>
            <w:gridSpan w:val="6"/>
            <w:vAlign w:val="center"/>
          </w:tcPr>
          <w:p w14:paraId="5EBD5EEC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0B162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2122" w:type="dxa"/>
            <w:vAlign w:val="center"/>
          </w:tcPr>
          <w:p w14:paraId="5D1BB45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7574" w:type="dxa"/>
            <w:gridSpan w:val="6"/>
            <w:vAlign w:val="center"/>
          </w:tcPr>
          <w:p w14:paraId="39E82126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3E4A3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2122" w:type="dxa"/>
            <w:vAlign w:val="center"/>
          </w:tcPr>
          <w:p w14:paraId="4F5A445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2268" w:type="dxa"/>
            <w:gridSpan w:val="2"/>
            <w:vAlign w:val="center"/>
          </w:tcPr>
          <w:p w14:paraId="20C25CA6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2A0CD18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组织机构代码/</w:t>
            </w:r>
          </w:p>
          <w:p w14:paraId="1DDAA52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统一社会信用代码</w:t>
            </w:r>
          </w:p>
        </w:tc>
        <w:tc>
          <w:tcPr>
            <w:tcW w:w="2897" w:type="dxa"/>
            <w:gridSpan w:val="2"/>
            <w:vAlign w:val="center"/>
          </w:tcPr>
          <w:p w14:paraId="6FB8FA09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46386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122" w:type="dxa"/>
            <w:vAlign w:val="center"/>
          </w:tcPr>
          <w:p w14:paraId="0D8E50A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7574" w:type="dxa"/>
            <w:gridSpan w:val="6"/>
            <w:vAlign w:val="center"/>
          </w:tcPr>
          <w:p w14:paraId="0C83CAA4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4D317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22" w:type="dxa"/>
            <w:vAlign w:val="center"/>
          </w:tcPr>
          <w:p w14:paraId="1B49AF8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7574" w:type="dxa"/>
            <w:gridSpan w:val="6"/>
            <w:vAlign w:val="center"/>
          </w:tcPr>
          <w:p w14:paraId="459D8DA4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382EC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2122" w:type="dxa"/>
            <w:vAlign w:val="center"/>
          </w:tcPr>
          <w:p w14:paraId="634889E7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268" w:type="dxa"/>
            <w:gridSpan w:val="2"/>
            <w:vAlign w:val="center"/>
          </w:tcPr>
          <w:p w14:paraId="27F3732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8E4F5EF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97" w:type="dxa"/>
            <w:gridSpan w:val="2"/>
            <w:vAlign w:val="center"/>
          </w:tcPr>
          <w:p w14:paraId="0E70F038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</w:tc>
      </w:tr>
      <w:tr w14:paraId="582DB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122" w:type="dxa"/>
            <w:vAlign w:val="center"/>
          </w:tcPr>
          <w:p w14:paraId="76566FD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企业类型</w:t>
            </w:r>
          </w:p>
        </w:tc>
        <w:tc>
          <w:tcPr>
            <w:tcW w:w="7574" w:type="dxa"/>
            <w:gridSpan w:val="6"/>
            <w:vAlign w:val="center"/>
          </w:tcPr>
          <w:p w14:paraId="658C1547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国有企业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民营企业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三资企业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其他，请说明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    </w:t>
            </w:r>
          </w:p>
        </w:tc>
      </w:tr>
      <w:tr w14:paraId="64426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122" w:type="dxa"/>
            <w:vAlign w:val="center"/>
          </w:tcPr>
          <w:p w14:paraId="2F4F6B5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平台申报类型</w:t>
            </w:r>
          </w:p>
        </w:tc>
        <w:tc>
          <w:tcPr>
            <w:tcW w:w="7574" w:type="dxa"/>
            <w:gridSpan w:val="6"/>
            <w:vAlign w:val="center"/>
          </w:tcPr>
          <w:p w14:paraId="40AC2C5D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sz w:val="24"/>
                <w:szCs w:val="24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跨行业跨领域型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Segoe UI Symbol" w:hAnsi="Segoe UI Symbol" w:eastAsia="仿宋_GB2312" w:cs="Segoe UI Symbol"/>
                <w:sz w:val="24"/>
                <w:szCs w:val="24"/>
              </w:rPr>
              <w:t>行业型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区域型  </w:t>
            </w:r>
            <w:r>
              <w:rPr>
                <w:rFonts w:ascii="Segoe UI Symbol" w:hAnsi="Segoe UI Symbol" w:eastAsia="仿宋_GB2312" w:cs="Segoe UI Symbol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专业型</w:t>
            </w:r>
          </w:p>
        </w:tc>
      </w:tr>
      <w:tr w14:paraId="5746D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 w14:paraId="617C678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Segoe UI Symbol" w:hAnsi="Segoe UI Symbol" w:eastAsia="仿宋_GB2312" w:cs="Segoe UI Symbol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运营指标</w:t>
            </w: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  <w:lang w:eastAsia="zh-CN"/>
              </w:rPr>
              <w:t>（实事求是填写，没有相关内容可以填写无）</w:t>
            </w:r>
          </w:p>
        </w:tc>
      </w:tr>
      <w:tr w14:paraId="3D18C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122" w:type="dxa"/>
            <w:vAlign w:val="center"/>
          </w:tcPr>
          <w:p w14:paraId="35E1AB0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企业资产负债率</w:t>
            </w:r>
          </w:p>
        </w:tc>
        <w:tc>
          <w:tcPr>
            <w:tcW w:w="2268" w:type="dxa"/>
            <w:gridSpan w:val="2"/>
            <w:vAlign w:val="center"/>
          </w:tcPr>
          <w:p w14:paraId="07BB959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346EEA6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企业信用等级</w:t>
            </w:r>
          </w:p>
        </w:tc>
        <w:tc>
          <w:tcPr>
            <w:tcW w:w="2897" w:type="dxa"/>
            <w:gridSpan w:val="2"/>
            <w:vAlign w:val="center"/>
          </w:tcPr>
          <w:p w14:paraId="29E2917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sz w:val="24"/>
                <w:szCs w:val="24"/>
              </w:rPr>
            </w:pPr>
          </w:p>
        </w:tc>
      </w:tr>
      <w:tr w14:paraId="1C618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4390" w:type="dxa"/>
            <w:gridSpan w:val="3"/>
            <w:vAlign w:val="center"/>
          </w:tcPr>
          <w:p w14:paraId="4E03886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运营情况</w:t>
            </w:r>
          </w:p>
        </w:tc>
        <w:tc>
          <w:tcPr>
            <w:tcW w:w="2409" w:type="dxa"/>
            <w:gridSpan w:val="2"/>
            <w:vAlign w:val="center"/>
          </w:tcPr>
          <w:p w14:paraId="572BCAA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Segoe UI Symbol" w:eastAsia="仿宋_GB2312" w:cs="Segoe UI Symbol"/>
                <w:b/>
                <w:bCs/>
                <w:sz w:val="24"/>
                <w:szCs w:val="24"/>
              </w:rPr>
              <w:t>企业</w:t>
            </w:r>
          </w:p>
        </w:tc>
        <w:tc>
          <w:tcPr>
            <w:tcW w:w="2897" w:type="dxa"/>
            <w:gridSpan w:val="2"/>
            <w:vAlign w:val="center"/>
          </w:tcPr>
          <w:p w14:paraId="6A885EC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Segoe UI Symbol" w:eastAsia="仿宋_GB2312" w:cs="Segoe UI Symbol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Segoe UI Symbol" w:eastAsia="仿宋_GB2312" w:cs="Segoe UI Symbol"/>
                <w:b/>
                <w:bCs/>
                <w:sz w:val="24"/>
                <w:szCs w:val="24"/>
              </w:rPr>
              <w:t>平台</w:t>
            </w:r>
          </w:p>
        </w:tc>
      </w:tr>
      <w:tr w14:paraId="7A18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4390" w:type="dxa"/>
            <w:gridSpan w:val="3"/>
            <w:vAlign w:val="center"/>
          </w:tcPr>
          <w:p w14:paraId="319F317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近3年平均营收（万元）</w:t>
            </w:r>
          </w:p>
        </w:tc>
        <w:tc>
          <w:tcPr>
            <w:tcW w:w="2409" w:type="dxa"/>
            <w:gridSpan w:val="2"/>
            <w:vAlign w:val="center"/>
          </w:tcPr>
          <w:p w14:paraId="5737DAC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 w14:paraId="4037367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68BC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 w14:paraId="537A05A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近3年平均营收增长率</w:t>
            </w:r>
          </w:p>
        </w:tc>
        <w:tc>
          <w:tcPr>
            <w:tcW w:w="2409" w:type="dxa"/>
            <w:gridSpan w:val="2"/>
            <w:vAlign w:val="center"/>
          </w:tcPr>
          <w:p w14:paraId="217A815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 w14:paraId="35BF8DF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3F665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 w14:paraId="7851BAF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近2年平均利润（万元）</w:t>
            </w:r>
          </w:p>
        </w:tc>
        <w:tc>
          <w:tcPr>
            <w:tcW w:w="2409" w:type="dxa"/>
            <w:gridSpan w:val="2"/>
            <w:vAlign w:val="center"/>
          </w:tcPr>
          <w:p w14:paraId="7D57489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 w14:paraId="1073EA8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7ED85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4390" w:type="dxa"/>
            <w:gridSpan w:val="3"/>
            <w:vAlign w:val="center"/>
          </w:tcPr>
          <w:p w14:paraId="002299F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近2年平均利润增长率</w:t>
            </w:r>
          </w:p>
        </w:tc>
        <w:tc>
          <w:tcPr>
            <w:tcW w:w="2409" w:type="dxa"/>
            <w:gridSpan w:val="2"/>
            <w:vAlign w:val="center"/>
          </w:tcPr>
          <w:p w14:paraId="2952E81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897" w:type="dxa"/>
            <w:gridSpan w:val="2"/>
            <w:vAlign w:val="center"/>
          </w:tcPr>
          <w:p w14:paraId="0B90800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14F30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 w14:paraId="1E7040A2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平台工作亮点</w:t>
            </w:r>
          </w:p>
        </w:tc>
        <w:tc>
          <w:tcPr>
            <w:tcW w:w="7304" w:type="dxa"/>
            <w:gridSpan w:val="5"/>
            <w:vAlign w:val="center"/>
          </w:tcPr>
          <w:p w14:paraId="274BC9BA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（主要是对工作进展以及平台新版本、平台技术创新或软件产品等方面的工作亮点和成绩的描述。）</w:t>
            </w:r>
          </w:p>
          <w:p w14:paraId="5CD40E2D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 w14:paraId="2821D75E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</w:p>
          <w:p w14:paraId="26312288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1A6D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696" w:type="dxa"/>
            <w:gridSpan w:val="7"/>
            <w:shd w:val="clear" w:color="auto" w:fill="E7E6E6" w:themeFill="background2"/>
            <w:vAlign w:val="center"/>
          </w:tcPr>
          <w:p w14:paraId="5234205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创新指标</w:t>
            </w: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  <w:lang w:eastAsia="zh-CN"/>
              </w:rPr>
              <w:t>（实事求是填写，没有相关内容可以填写无）</w:t>
            </w:r>
          </w:p>
        </w:tc>
      </w:tr>
      <w:tr w14:paraId="2A525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 w14:paraId="0B2AECB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从业人员数量</w:t>
            </w:r>
          </w:p>
        </w:tc>
        <w:tc>
          <w:tcPr>
            <w:tcW w:w="2195" w:type="dxa"/>
            <w:gridSpan w:val="2"/>
            <w:vAlign w:val="center"/>
          </w:tcPr>
          <w:p w14:paraId="2278B12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74F915C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研发人员数量</w:t>
            </w:r>
          </w:p>
        </w:tc>
        <w:tc>
          <w:tcPr>
            <w:tcW w:w="2700" w:type="dxa"/>
            <w:vAlign w:val="center"/>
          </w:tcPr>
          <w:p w14:paraId="15617F7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2848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 w14:paraId="115F1EF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近2年研发投入占比</w:t>
            </w:r>
          </w:p>
        </w:tc>
        <w:tc>
          <w:tcPr>
            <w:tcW w:w="7304" w:type="dxa"/>
            <w:gridSpan w:val="5"/>
            <w:vAlign w:val="center"/>
          </w:tcPr>
          <w:p w14:paraId="4F4EC224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（研发投入占比=(研发费用/同期销售收入)×100%）</w:t>
            </w:r>
          </w:p>
          <w:p w14:paraId="4872A687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65E16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 w14:paraId="5B3A90C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企业软件著作权数量</w:t>
            </w:r>
          </w:p>
        </w:tc>
        <w:tc>
          <w:tcPr>
            <w:tcW w:w="2195" w:type="dxa"/>
            <w:gridSpan w:val="2"/>
            <w:vAlign w:val="center"/>
          </w:tcPr>
          <w:p w14:paraId="6C1A0E2F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1D4E039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企业专利数量</w:t>
            </w:r>
          </w:p>
        </w:tc>
        <w:tc>
          <w:tcPr>
            <w:tcW w:w="2700" w:type="dxa"/>
            <w:vAlign w:val="center"/>
          </w:tcPr>
          <w:p w14:paraId="1E92BF3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  <w:tr w14:paraId="11A30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2392" w:type="dxa"/>
            <w:gridSpan w:val="2"/>
            <w:vAlign w:val="center"/>
          </w:tcPr>
          <w:p w14:paraId="39AE222F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平台软件著作权数量</w:t>
            </w:r>
          </w:p>
        </w:tc>
        <w:tc>
          <w:tcPr>
            <w:tcW w:w="2195" w:type="dxa"/>
            <w:gridSpan w:val="2"/>
            <w:vAlign w:val="center"/>
          </w:tcPr>
          <w:p w14:paraId="4046565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717CF6D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 w:val="24"/>
                <w:szCs w:val="24"/>
              </w:rPr>
              <w:t>平台专利数量</w:t>
            </w:r>
          </w:p>
        </w:tc>
        <w:tc>
          <w:tcPr>
            <w:tcW w:w="2700" w:type="dxa"/>
            <w:vAlign w:val="center"/>
          </w:tcPr>
          <w:p w14:paraId="422CF9F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kern w:val="0"/>
                <w:sz w:val="24"/>
                <w:szCs w:val="24"/>
              </w:rPr>
            </w:pPr>
          </w:p>
        </w:tc>
      </w:tr>
    </w:tbl>
    <w:p w14:paraId="69F9B8A6">
      <w:pPr>
        <w:ind w:firstLine="0" w:firstLineChars="0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bookmarkEnd w:id="7"/>
    <w:tbl>
      <w:tblPr>
        <w:tblStyle w:val="21"/>
        <w:tblW w:w="5630" w:type="pct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7"/>
        <w:gridCol w:w="2247"/>
        <w:gridCol w:w="2244"/>
        <w:gridCol w:w="2648"/>
      </w:tblGrid>
      <w:tr w14:paraId="2DCA5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57437FB7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技术指标</w:t>
            </w: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  <w:lang w:eastAsia="zh-CN"/>
              </w:rPr>
              <w:t>（实事求是填写，没有相关内容可以填写无）</w:t>
            </w:r>
          </w:p>
        </w:tc>
      </w:tr>
      <w:tr w14:paraId="6EC53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 w14:paraId="65CA78B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平台建设方式</w:t>
            </w:r>
          </w:p>
        </w:tc>
        <w:tc>
          <w:tcPr>
            <w:tcW w:w="1170" w:type="pct"/>
            <w:vAlign w:val="center"/>
          </w:tcPr>
          <w:p w14:paraId="58D2FD4E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自建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合建，请说明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</w:t>
            </w:r>
          </w:p>
        </w:tc>
        <w:tc>
          <w:tcPr>
            <w:tcW w:w="1169" w:type="pct"/>
            <w:vAlign w:val="center"/>
          </w:tcPr>
          <w:p w14:paraId="657C5FF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平台云部署方式</w:t>
            </w:r>
          </w:p>
        </w:tc>
        <w:tc>
          <w:tcPr>
            <w:tcW w:w="1379" w:type="pct"/>
            <w:vAlign w:val="center"/>
          </w:tcPr>
          <w:p w14:paraId="2C8B3D9E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私有云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公有云</w:t>
            </w:r>
          </w:p>
          <w:p w14:paraId="4639E6B2"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混合云  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sym w:font="Wingdings 2" w:char="F0A3"/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其他</w:t>
            </w:r>
          </w:p>
        </w:tc>
      </w:tr>
      <w:tr w14:paraId="43EF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280" w:type="pct"/>
            <w:vAlign w:val="center"/>
          </w:tcPr>
          <w:p w14:paraId="661998A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工业设备连接数量</w:t>
            </w:r>
          </w:p>
        </w:tc>
        <w:tc>
          <w:tcPr>
            <w:tcW w:w="1170" w:type="pct"/>
            <w:vAlign w:val="center"/>
          </w:tcPr>
          <w:p w14:paraId="71F269E3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72EE662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工业协议兼容数量</w:t>
            </w:r>
          </w:p>
        </w:tc>
        <w:tc>
          <w:tcPr>
            <w:tcW w:w="1379" w:type="pct"/>
            <w:vAlign w:val="center"/>
          </w:tcPr>
          <w:p w14:paraId="34CF91DE">
            <w:pPr>
              <w:adjustRightInd w:val="0"/>
              <w:snapToGrid w:val="0"/>
              <w:spacing w:line="240" w:lineRule="auto"/>
              <w:ind w:firstLine="0" w:firstLineChars="0"/>
              <w:jc w:val="left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52D2F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280" w:type="pct"/>
            <w:vAlign w:val="center"/>
          </w:tcPr>
          <w:p w14:paraId="62AD6455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解决方案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170" w:type="pct"/>
            <w:vAlign w:val="center"/>
          </w:tcPr>
          <w:p w14:paraId="4E656AFD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C24B27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软件（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APP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379" w:type="pct"/>
            <w:vAlign w:val="center"/>
          </w:tcPr>
          <w:p w14:paraId="29A49277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745C3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1280" w:type="pct"/>
            <w:vAlign w:val="center"/>
          </w:tcPr>
          <w:p w14:paraId="16FCB16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工业</w:t>
            </w: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模型数量</w:t>
            </w:r>
          </w:p>
        </w:tc>
        <w:tc>
          <w:tcPr>
            <w:tcW w:w="1170" w:type="pct"/>
            <w:vAlign w:val="center"/>
          </w:tcPr>
          <w:p w14:paraId="702E7429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3BDF18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平台积累工业数据</w:t>
            </w:r>
          </w:p>
          <w:p w14:paraId="5A3A288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（TB）</w:t>
            </w:r>
          </w:p>
        </w:tc>
        <w:tc>
          <w:tcPr>
            <w:tcW w:w="1379" w:type="pct"/>
            <w:vAlign w:val="center"/>
          </w:tcPr>
          <w:p w14:paraId="75E9A804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29D47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restart"/>
            <w:vAlign w:val="center"/>
          </w:tcPr>
          <w:p w14:paraId="090EE56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平台核心技术能力</w:t>
            </w:r>
          </w:p>
        </w:tc>
        <w:tc>
          <w:tcPr>
            <w:tcW w:w="1170" w:type="pct"/>
            <w:vAlign w:val="center"/>
          </w:tcPr>
          <w:p w14:paraId="485E23D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边缘</w:t>
            </w:r>
          </w:p>
        </w:tc>
        <w:tc>
          <w:tcPr>
            <w:tcW w:w="2548" w:type="pct"/>
            <w:gridSpan w:val="2"/>
            <w:vAlign w:val="center"/>
          </w:tcPr>
          <w:p w14:paraId="30E501D7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边缘节点通信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协议转换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边缘分析</w:t>
            </w:r>
          </w:p>
          <w:p w14:paraId="3A7FBFCA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☐边缘应用部署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 xml:space="preserve">边云协力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边缘运维</w:t>
            </w:r>
          </w:p>
        </w:tc>
      </w:tr>
      <w:tr w14:paraId="5078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 w14:paraId="0E44763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vAlign w:val="center"/>
          </w:tcPr>
          <w:p w14:paraId="57F93FB0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通用PaaS</w:t>
            </w:r>
          </w:p>
        </w:tc>
        <w:tc>
          <w:tcPr>
            <w:tcW w:w="2548" w:type="pct"/>
            <w:gridSpan w:val="2"/>
            <w:vAlign w:val="center"/>
          </w:tcPr>
          <w:p w14:paraId="6D689742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☐资源管理  ☐运维管理</w:t>
            </w:r>
          </w:p>
          <w:p w14:paraId="725F2538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☐应用开发  ☐云边协同</w:t>
            </w:r>
          </w:p>
        </w:tc>
      </w:tr>
      <w:tr w14:paraId="6A0FC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 w14:paraId="073602F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vAlign w:val="center"/>
          </w:tcPr>
          <w:p w14:paraId="5ECF435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工业大数据</w:t>
            </w:r>
          </w:p>
        </w:tc>
        <w:tc>
          <w:tcPr>
            <w:tcW w:w="2548" w:type="pct"/>
            <w:gridSpan w:val="2"/>
            <w:vAlign w:val="center"/>
          </w:tcPr>
          <w:p w14:paraId="550420F7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☐数据接入  ☐数据预处理  ☐数据存储</w:t>
            </w:r>
          </w:p>
          <w:p w14:paraId="09DA8709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☐数据查询  ☐数据计算  ☐数据分析</w:t>
            </w:r>
          </w:p>
        </w:tc>
      </w:tr>
      <w:tr w14:paraId="05999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 w14:paraId="2CF5F05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vAlign w:val="center"/>
          </w:tcPr>
          <w:p w14:paraId="3824566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工业数据处理</w:t>
            </w:r>
          </w:p>
        </w:tc>
        <w:tc>
          <w:tcPr>
            <w:tcW w:w="2548" w:type="pct"/>
            <w:gridSpan w:val="2"/>
            <w:vAlign w:val="center"/>
          </w:tcPr>
          <w:p w14:paraId="74B985D7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☐信息模型管理  ☐元数据管理</w:t>
            </w:r>
          </w:p>
          <w:p w14:paraId="27B19AA4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☐主数据管理  ☐数据质量管理</w:t>
            </w:r>
          </w:p>
        </w:tc>
      </w:tr>
      <w:tr w14:paraId="58043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 w14:paraId="2C7B85E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vAlign w:val="center"/>
          </w:tcPr>
          <w:p w14:paraId="4087D39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工业模型</w:t>
            </w:r>
          </w:p>
        </w:tc>
        <w:tc>
          <w:tcPr>
            <w:tcW w:w="2548" w:type="pct"/>
            <w:gridSpan w:val="2"/>
            <w:vAlign w:val="center"/>
          </w:tcPr>
          <w:p w14:paraId="5A601B6C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☐模型管理  ☐数据算法模型</w:t>
            </w:r>
          </w:p>
          <w:p w14:paraId="63C8992A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☐研发设计模型  ☐业务流程模型</w:t>
            </w:r>
          </w:p>
          <w:p w14:paraId="59989543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☐工业机理模型  ☐数字孪生</w:t>
            </w:r>
          </w:p>
        </w:tc>
      </w:tr>
      <w:tr w14:paraId="755D3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1280" w:type="pct"/>
            <w:vMerge w:val="continue"/>
            <w:vAlign w:val="center"/>
          </w:tcPr>
          <w:p w14:paraId="24CAA78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shd w:val="clear" w:color="auto" w:fill="auto"/>
            <w:vAlign w:val="center"/>
          </w:tcPr>
          <w:p w14:paraId="3CF031EB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工业APP</w:t>
            </w:r>
          </w:p>
        </w:tc>
        <w:tc>
          <w:tcPr>
            <w:tcW w:w="2548" w:type="pct"/>
            <w:gridSpan w:val="2"/>
            <w:shd w:val="clear" w:color="auto" w:fill="auto"/>
            <w:vAlign w:val="center"/>
          </w:tcPr>
          <w:p w14:paraId="6FF3786E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☐应用市场接入  ☐应用管理</w:t>
            </w:r>
          </w:p>
        </w:tc>
      </w:tr>
      <w:tr w14:paraId="5E6EE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80" w:type="pct"/>
            <w:vMerge w:val="continue"/>
            <w:vAlign w:val="center"/>
          </w:tcPr>
          <w:p w14:paraId="3583236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170" w:type="pct"/>
            <w:shd w:val="clear" w:color="auto" w:fill="auto"/>
            <w:vAlign w:val="center"/>
          </w:tcPr>
          <w:p w14:paraId="1A0E5312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平台间调用</w:t>
            </w:r>
          </w:p>
        </w:tc>
        <w:tc>
          <w:tcPr>
            <w:tcW w:w="2548" w:type="pct"/>
            <w:gridSpan w:val="2"/>
            <w:shd w:val="clear" w:color="auto" w:fill="auto"/>
            <w:vAlign w:val="center"/>
          </w:tcPr>
          <w:p w14:paraId="31BAB793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☐数据调用  ☐应用调用</w:t>
            </w:r>
          </w:p>
        </w:tc>
      </w:tr>
      <w:tr w14:paraId="67D65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451" w:type="pct"/>
            <w:gridSpan w:val="2"/>
            <w:vAlign w:val="center"/>
          </w:tcPr>
          <w:p w14:paraId="59CF9700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工业互联网安全分类分级自主定级情况</w:t>
            </w:r>
          </w:p>
        </w:tc>
        <w:tc>
          <w:tcPr>
            <w:tcW w:w="2548" w:type="pct"/>
            <w:gridSpan w:val="2"/>
            <w:shd w:val="clear" w:color="auto" w:fill="auto"/>
            <w:vAlign w:val="center"/>
          </w:tcPr>
          <w:p w14:paraId="591A4953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 w14:paraId="6751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80" w:type="pct"/>
            <w:vAlign w:val="center"/>
          </w:tcPr>
          <w:p w14:paraId="0A6340C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平台安全可靠机制</w:t>
            </w:r>
          </w:p>
        </w:tc>
        <w:tc>
          <w:tcPr>
            <w:tcW w:w="3719" w:type="pct"/>
            <w:gridSpan w:val="3"/>
            <w:shd w:val="clear" w:color="auto" w:fill="auto"/>
            <w:vAlign w:val="center"/>
          </w:tcPr>
          <w:p w14:paraId="79A76D37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☐工作责任体系  ☐网络安全制度  ☐应急管理措施</w:t>
            </w:r>
          </w:p>
        </w:tc>
      </w:tr>
      <w:tr w14:paraId="2D61B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5000" w:type="pct"/>
            <w:gridSpan w:val="4"/>
            <w:shd w:val="clear" w:color="auto" w:fill="E7E6E6" w:themeFill="background2"/>
            <w:vAlign w:val="center"/>
          </w:tcPr>
          <w:p w14:paraId="46CD575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</w:rPr>
              <w:t>服务指标</w:t>
            </w:r>
            <w:r>
              <w:rPr>
                <w:rFonts w:hint="eastAsia" w:ascii="仿宋_GB2312" w:hAnsi="黑体" w:eastAsia="仿宋_GB2312"/>
                <w:b/>
                <w:bCs/>
                <w:kern w:val="0"/>
                <w:sz w:val="24"/>
                <w:szCs w:val="21"/>
                <w:lang w:eastAsia="zh-CN"/>
              </w:rPr>
              <w:t>（实事求是填写，没有相关内容可以填写无）</w:t>
            </w:r>
          </w:p>
        </w:tc>
      </w:tr>
      <w:tr w14:paraId="68EC0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 w14:paraId="5B3BC88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0"/>
                <w:sz w:val="24"/>
                <w:szCs w:val="24"/>
              </w:rPr>
              <w:t>平台服务产业</w:t>
            </w:r>
          </w:p>
        </w:tc>
        <w:tc>
          <w:tcPr>
            <w:tcW w:w="3719" w:type="pct"/>
            <w:gridSpan w:val="3"/>
            <w:vAlign w:val="center"/>
          </w:tcPr>
          <w:p w14:paraId="1AC52D00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☐汽车及零部件制造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☐装备制造  ☐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光电信息</w:t>
            </w:r>
          </w:p>
          <w:p w14:paraId="37AE6011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☐石油与精细化工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食品工业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☐医药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工业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☐冶金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建材</w:t>
            </w:r>
          </w:p>
          <w:p w14:paraId="053F0410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☐轻工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纺织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☐电力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eastAsia="zh-CN"/>
              </w:rPr>
              <w:t>相关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 xml:space="preserve">☐节能环保 </w:t>
            </w:r>
            <w:r>
              <w:rPr>
                <w:rFonts w:hint="eastAsia" w:ascii="Segoe UI Symbol" w:hAnsi="Segoe UI Symbol" w:eastAsia="仿宋_GB2312" w:cs="Segoe UI Symbol"/>
                <w:kern w:val="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kern w:val="0"/>
                <w:sz w:val="24"/>
                <w:szCs w:val="24"/>
                <w:highlight w:val="none"/>
              </w:rPr>
              <w:t>☐</w:t>
            </w:r>
            <w:r>
              <w:rPr>
                <w:rFonts w:ascii="仿宋_GB2312" w:hAnsi="Times New Roman" w:eastAsia="仿宋_GB2312"/>
                <w:kern w:val="0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highlight w:val="none"/>
              </w:rPr>
              <w:t>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highlight w:val="none"/>
                <w:u w:val="single"/>
              </w:rPr>
              <w:t xml:space="preserve">   </w:t>
            </w:r>
          </w:p>
        </w:tc>
      </w:tr>
      <w:tr w14:paraId="11E45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 w14:paraId="5C193D1F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平台服务场景</w:t>
            </w:r>
          </w:p>
        </w:tc>
        <w:tc>
          <w:tcPr>
            <w:tcW w:w="3719" w:type="pct"/>
            <w:gridSpan w:val="3"/>
            <w:vAlign w:val="center"/>
          </w:tcPr>
          <w:p w14:paraId="13E64EB8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16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研发设计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生产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>制造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质量管控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运营管理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 xml:space="preserve">供应链管理 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仓储物流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 xml:space="preserve">安全生产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节能减排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 xml:space="preserve">  </w:t>
            </w: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hint="eastAsia" w:ascii="仿宋_GB2312" w:hAnsi="Times New Roman" w:eastAsia="仿宋_GB2312"/>
                <w:sz w:val="24"/>
                <w:szCs w:val="16"/>
              </w:rPr>
              <w:t>运维服务</w:t>
            </w:r>
          </w:p>
          <w:p w14:paraId="3DED6B9A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13"/>
              </w:rPr>
            </w:pPr>
            <w:r>
              <w:rPr>
                <w:rFonts w:ascii="Segoe UI Symbol" w:hAnsi="Segoe UI Symbol" w:eastAsia="仿宋_GB2312" w:cs="Segoe UI Symbol"/>
                <w:sz w:val="24"/>
                <w:szCs w:val="16"/>
              </w:rPr>
              <w:t>☐</w:t>
            </w:r>
            <w:r>
              <w:rPr>
                <w:rFonts w:ascii="仿宋_GB2312" w:hAnsi="Times New Roman" w:eastAsia="仿宋_GB2312"/>
                <w:sz w:val="24"/>
                <w:szCs w:val="16"/>
              </w:rPr>
              <w:t>其他</w:t>
            </w:r>
            <w:r>
              <w:rPr>
                <w:rFonts w:hint="eastAsia" w:ascii="仿宋_GB2312" w:hAnsi="Times New Roman" w:eastAsia="仿宋_GB2312"/>
                <w:sz w:val="24"/>
                <w:szCs w:val="24"/>
              </w:rPr>
              <w:t>，请说明</w:t>
            </w:r>
            <w:r>
              <w:rPr>
                <w:rFonts w:hint="eastAsia" w:ascii="仿宋_GB2312" w:hAnsi="Times New Roman" w:eastAsia="仿宋_GB2312"/>
                <w:sz w:val="24"/>
                <w:szCs w:val="24"/>
                <w:u w:val="single"/>
              </w:rPr>
              <w:t xml:space="preserve">   </w:t>
            </w:r>
          </w:p>
        </w:tc>
      </w:tr>
      <w:tr w14:paraId="3A92D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80" w:type="pct"/>
            <w:vAlign w:val="center"/>
          </w:tcPr>
          <w:p w14:paraId="0B266ED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服务工业企业数量</w:t>
            </w:r>
          </w:p>
        </w:tc>
        <w:tc>
          <w:tcPr>
            <w:tcW w:w="1170" w:type="pct"/>
            <w:vAlign w:val="center"/>
          </w:tcPr>
          <w:p w14:paraId="3D36659C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  <w:tc>
          <w:tcPr>
            <w:tcW w:w="1169" w:type="pct"/>
            <w:vAlign w:val="center"/>
          </w:tcPr>
          <w:p w14:paraId="3E3CA430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服务园区或产业集群的产值规模</w:t>
            </w:r>
          </w:p>
        </w:tc>
        <w:tc>
          <w:tcPr>
            <w:tcW w:w="1379" w:type="pct"/>
            <w:vAlign w:val="center"/>
          </w:tcPr>
          <w:p w14:paraId="36E923C1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</w:tr>
      <w:tr w14:paraId="77057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280" w:type="pct"/>
            <w:vAlign w:val="center"/>
          </w:tcPr>
          <w:p w14:paraId="11B7625C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平台带动企业</w:t>
            </w:r>
          </w:p>
          <w:p w14:paraId="627DD9E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  <w:lang w:eastAsia="zh-CN"/>
              </w:rPr>
              <w:t>智改数转成效</w:t>
            </w:r>
          </w:p>
        </w:tc>
        <w:tc>
          <w:tcPr>
            <w:tcW w:w="3719" w:type="pct"/>
            <w:gridSpan w:val="3"/>
          </w:tcPr>
          <w:p w14:paraId="651ADA4C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（对服务案例的成绩和亮点的描述。如在提质、降本、增效、绿色、安全等方面的赋能成效，需提供关键指标提升数据。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eastAsia="zh-CN"/>
              </w:rPr>
              <w:t>例如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生产成本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eastAsia="zh-CN"/>
              </w:rPr>
              <w:t>平均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降低≥10%，人均产值提升≥25%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）</w:t>
            </w:r>
          </w:p>
          <w:p w14:paraId="4110479E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56862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280" w:type="pct"/>
            <w:vAlign w:val="center"/>
          </w:tcPr>
          <w:p w14:paraId="45518D13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行业服务案例</w:t>
            </w:r>
          </w:p>
        </w:tc>
        <w:tc>
          <w:tcPr>
            <w:tcW w:w="3719" w:type="pct"/>
            <w:gridSpan w:val="3"/>
          </w:tcPr>
          <w:p w14:paraId="61AAD3E6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（如针对行业客户的痛点、难点问题，通过平台沉淀的产品、软件、工具，积累的数据、模型和标准，赋能重点行业领域数字化转型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eastAsia="zh-CN"/>
              </w:rPr>
              <w:t>例如：</w:t>
            </w:r>
            <w:r>
              <w:rPr>
                <w:rFonts w:hint="eastAsia" w:ascii="仿宋_GB2312" w:hAnsi="Times New Roman" w:eastAsia="仿宋_GB2312"/>
                <w:sz w:val="21"/>
                <w:szCs w:val="21"/>
                <w:lang w:eastAsia="zh-CN"/>
              </w:rPr>
              <w:t>带动行业内相关企业订单响应时间缩短≥30%、库存周转率提升≥20%、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链内企业数据互通率≥90%</w:t>
            </w:r>
            <w:r>
              <w:rPr>
                <w:rFonts w:hint="eastAsia" w:ascii="仿宋_GB2312" w:hAnsi="Times New Roman" w:eastAsia="仿宋_GB2312"/>
                <w:sz w:val="21"/>
                <w:szCs w:val="21"/>
                <w:lang w:eastAsia="zh-CN"/>
              </w:rPr>
              <w:t>等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  <w:p w14:paraId="6AA9EA5D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56BC9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280" w:type="pct"/>
            <w:vAlign w:val="center"/>
          </w:tcPr>
          <w:p w14:paraId="1C37F0AE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区域服务案例</w:t>
            </w:r>
          </w:p>
        </w:tc>
        <w:tc>
          <w:tcPr>
            <w:tcW w:w="3719" w:type="pct"/>
            <w:gridSpan w:val="3"/>
          </w:tcPr>
          <w:p w14:paraId="456DA363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（如在园区、产业园等区域管理、治理、招商引资、生态汇聚等平台赋能管理侧带来的成效，以及提高区域企业内数字化水平、产业协同水平等产业侧成效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  <w:lang w:eastAsia="zh-CN"/>
              </w:rPr>
              <w:t>例如：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带动链内企业新增营收总额≥1亿元，降低综合成本≥20%）</w:t>
            </w:r>
          </w:p>
          <w:p w14:paraId="504ED3EA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  <w:p w14:paraId="60E3BD14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2FFB6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1280" w:type="pct"/>
            <w:vAlign w:val="center"/>
          </w:tcPr>
          <w:p w14:paraId="7C1AE8A6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专业服务案例</w:t>
            </w:r>
          </w:p>
        </w:tc>
        <w:tc>
          <w:tcPr>
            <w:tcW w:w="3719" w:type="pct"/>
            <w:gridSpan w:val="3"/>
          </w:tcPr>
          <w:p w14:paraId="4A3BF0CC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（在服务企业的基础上，如针对特定技术开发连接能力、数据分析能力、应用开发能力、数字化服务能力等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  <w:lang w:eastAsia="zh-CN"/>
              </w:rPr>
              <w:t>例如：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形成可复用的工业机理模型≥20个，沉淀行业数据集≥5TB）</w:t>
            </w:r>
          </w:p>
          <w:p w14:paraId="35A89D4E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  <w:p w14:paraId="69070A74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</w:p>
        </w:tc>
      </w:tr>
      <w:tr w14:paraId="3684B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280" w:type="pct"/>
            <w:vAlign w:val="center"/>
          </w:tcPr>
          <w:p w14:paraId="05892A24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创新突破描述</w:t>
            </w:r>
          </w:p>
        </w:tc>
        <w:tc>
          <w:tcPr>
            <w:tcW w:w="3719" w:type="pct"/>
            <w:gridSpan w:val="3"/>
          </w:tcPr>
          <w:p w14:paraId="54C64B9A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针对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平台在技术方面创新突破或探索的情况</w:t>
            </w:r>
            <w:r>
              <w:rPr>
                <w:rFonts w:hint="eastAsia" w:ascii="仿宋_GB2312" w:eastAsia="仿宋_GB2312"/>
                <w:kern w:val="0"/>
                <w:sz w:val="21"/>
                <w:szCs w:val="21"/>
              </w:rPr>
              <w:t>，需提供关键指标提升数据。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）</w:t>
            </w:r>
          </w:p>
        </w:tc>
      </w:tr>
      <w:tr w14:paraId="3164D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</w:trPr>
        <w:tc>
          <w:tcPr>
            <w:tcW w:w="1280" w:type="pct"/>
            <w:vAlign w:val="center"/>
          </w:tcPr>
          <w:p w14:paraId="3E73EE17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解决方案描述</w:t>
            </w:r>
          </w:p>
        </w:tc>
        <w:tc>
          <w:tcPr>
            <w:tcW w:w="3719" w:type="pct"/>
            <w:gridSpan w:val="3"/>
          </w:tcPr>
          <w:p w14:paraId="2C92A354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（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针对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平台在行业赋能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及专业技术领域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开发方面的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情况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。）</w:t>
            </w:r>
          </w:p>
        </w:tc>
      </w:tr>
      <w:tr w14:paraId="28696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</w:trPr>
        <w:tc>
          <w:tcPr>
            <w:tcW w:w="1280" w:type="pct"/>
            <w:vAlign w:val="center"/>
          </w:tcPr>
          <w:p w14:paraId="317457BD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平台可持续发展情况</w:t>
            </w:r>
          </w:p>
        </w:tc>
        <w:tc>
          <w:tcPr>
            <w:tcW w:w="3719" w:type="pct"/>
            <w:gridSpan w:val="3"/>
          </w:tcPr>
          <w:p w14:paraId="7E755790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工业互联网平台下一步研发和运营计划（包含但不限于技术创新、产品升级、产业合作、商业模式拓展等）</w:t>
            </w:r>
          </w:p>
        </w:tc>
      </w:tr>
      <w:tr w14:paraId="07A51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1280" w:type="pct"/>
            <w:vAlign w:val="center"/>
          </w:tcPr>
          <w:p w14:paraId="78FE94BA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工业互联网平台发展面临的困难和意见建议</w:t>
            </w:r>
          </w:p>
        </w:tc>
        <w:tc>
          <w:tcPr>
            <w:tcW w:w="3719" w:type="pct"/>
            <w:gridSpan w:val="3"/>
          </w:tcPr>
          <w:p w14:paraId="36C750C2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包括但不限于数据采集、工业APP开发、系统及数据安全、标准应用推广、人才培养等方面的困难，以及有关工作建议等。</w:t>
            </w:r>
          </w:p>
          <w:p w14:paraId="5BC08455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bookmarkStart w:id="8" w:name="_GoBack"/>
            <w:bookmarkEnd w:id="8"/>
          </w:p>
        </w:tc>
      </w:tr>
      <w:tr w14:paraId="03796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1280" w:type="pct"/>
            <w:vAlign w:val="center"/>
          </w:tcPr>
          <w:p w14:paraId="10EE0789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sz w:val="24"/>
                <w:szCs w:val="24"/>
              </w:rPr>
              <w:t>其他说明材料</w:t>
            </w:r>
          </w:p>
          <w:p w14:paraId="41BBD7F8">
            <w:pPr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ascii="仿宋_GB2312" w:hAnsi="Times New Roman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719" w:type="pct"/>
            <w:gridSpan w:val="3"/>
          </w:tcPr>
          <w:p w14:paraId="14636A5F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材料清单（作为附件放后）：</w:t>
            </w:r>
          </w:p>
          <w:p w14:paraId="7C6F6D08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附件1:工业设备清单</w:t>
            </w:r>
          </w:p>
          <w:p w14:paraId="22FDFE40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附件2:工业模型清单</w:t>
            </w:r>
          </w:p>
          <w:p w14:paraId="30D6BF7F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附件3:工业APP清单</w:t>
            </w:r>
          </w:p>
          <w:p w14:paraId="48A870D0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附件4:服务企业清单</w:t>
            </w:r>
          </w:p>
          <w:p w14:paraId="51D83BA3">
            <w:pPr>
              <w:adjustRightInd w:val="0"/>
              <w:snapToGrid w:val="0"/>
              <w:spacing w:line="240" w:lineRule="auto"/>
              <w:ind w:firstLine="0" w:firstLineChars="0"/>
              <w:rPr>
                <w:rFonts w:hint="eastAsia"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附件5:解决方案清单</w:t>
            </w:r>
          </w:p>
          <w:p w14:paraId="32D5D533">
            <w:pPr>
              <w:adjustRightInd w:val="0"/>
              <w:snapToGrid w:val="0"/>
              <w:spacing w:line="240" w:lineRule="auto"/>
              <w:ind w:firstLine="0" w:firstLineChars="0"/>
              <w:rPr>
                <w:rFonts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附件6:企业相关资质、标准参与制定情况、产品软著专利证书、企业获得的荣誉、客户服务合同以及其他相关证明材料</w:t>
            </w:r>
          </w:p>
        </w:tc>
      </w:tr>
    </w:tbl>
    <w:p w14:paraId="73F58BEB">
      <w:pPr>
        <w:ind w:firstLine="0" w:firstLineChars="0"/>
        <w:rPr>
          <w:rFonts w:hint="eastAsia" w:ascii="宋体" w:hAnsi="宋体" w:cs="宋体"/>
          <w:b/>
          <w:bCs/>
          <w:sz w:val="32"/>
          <w:szCs w:val="32"/>
        </w:rPr>
      </w:pPr>
    </w:p>
    <w:sectPr>
      <w:head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A2BB5D-6083-4FD1-90F5-9B6A04C8332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报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889BB59-87C6-41EC-AF04-471C3565E996}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B6AEF378-3CEF-4D53-B846-2ABA37D54848}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  <w:embedRegular r:id="rId4" w:fontKey="{F674444E-CE40-4224-887E-1AF2F8A5F6EA}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5" w:fontKey="{D746F02E-88BB-4BDF-B705-C9C5FC59FC91}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893B74">
    <w:pPr>
      <w:pStyle w:val="15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A56B8A">
                          <w:pPr>
                            <w:pStyle w:val="15"/>
                            <w:ind w:firstLine="420"/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24"/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>15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1"/>
                              <w:szCs w:val="21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A56B8A">
                    <w:pPr>
                      <w:pStyle w:val="15"/>
                      <w:ind w:firstLine="420"/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24"/>
                        <w:rFonts w:hint="eastAsia" w:ascii="宋体" w:hAnsi="宋体" w:eastAsia="宋体" w:cs="宋体"/>
                        <w:sz w:val="21"/>
                        <w:szCs w:val="21"/>
                      </w:rPr>
                      <w:t>15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CF4FA">
    <w:pPr>
      <w:pStyle w:val="16"/>
      <w:pBdr>
        <w:bottom w:val="none" w:color="auto" w:sz="0" w:space="1"/>
      </w:pBdr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9FCEF">
    <w:pPr>
      <w:pStyle w:val="16"/>
      <w:ind w:firstLine="360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D59C3"/>
    <w:multiLevelType w:val="multilevel"/>
    <w:tmpl w:val="4E7D59C3"/>
    <w:lvl w:ilvl="0" w:tentative="0">
      <w:start w:val="1"/>
      <w:numFmt w:val="decimal"/>
      <w:pStyle w:val="2"/>
      <w:lvlText w:val="第%1章 "/>
      <w:lvlJc w:val="left"/>
      <w:pPr>
        <w:ind w:left="425" w:hanging="425"/>
      </w:pPr>
    </w:lvl>
    <w:lvl w:ilvl="1" w:tentative="0">
      <w:start w:val="1"/>
      <w:numFmt w:val="decimal"/>
      <w:pStyle w:val="3"/>
      <w:lvlText w:val="%1.%2 "/>
      <w:lvlJc w:val="left"/>
      <w:pPr>
        <w:ind w:left="1702" w:hanging="567"/>
      </w:pPr>
      <w:rPr>
        <w:rFonts w:hint="eastAsia"/>
      </w:rPr>
    </w:lvl>
    <w:lvl w:ilvl="2" w:tentative="0">
      <w:start w:val="1"/>
      <w:numFmt w:val="decimal"/>
      <w:pStyle w:val="4"/>
      <w:lvlText w:val="%1.%2.%3 "/>
      <w:lvlJc w:val="left"/>
      <w:pPr>
        <w:ind w:left="1986" w:hanging="567"/>
      </w:pPr>
      <w:rPr>
        <w:rFonts w:hint="eastAsia" w:ascii="方正报宋简体" w:eastAsia="方正报宋简体"/>
      </w:rPr>
    </w:lvl>
    <w:lvl w:ilvl="3" w:tentative="0">
      <w:start w:val="1"/>
      <w:numFmt w:val="decimal"/>
      <w:lvlText w:val="%1.%2.%3.%4 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 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 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TrueTypeFonts/>
  <w:saveSubsetFonts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09"/>
    <w:rsid w:val="000F2A45"/>
    <w:rsid w:val="001465C7"/>
    <w:rsid w:val="0016195D"/>
    <w:rsid w:val="001D5DBA"/>
    <w:rsid w:val="001E17FA"/>
    <w:rsid w:val="002C020A"/>
    <w:rsid w:val="002D5E1D"/>
    <w:rsid w:val="00347FE0"/>
    <w:rsid w:val="00412D26"/>
    <w:rsid w:val="00417129"/>
    <w:rsid w:val="00417E6C"/>
    <w:rsid w:val="004410EE"/>
    <w:rsid w:val="00442693"/>
    <w:rsid w:val="0047631E"/>
    <w:rsid w:val="00483BF1"/>
    <w:rsid w:val="00486A98"/>
    <w:rsid w:val="00537118"/>
    <w:rsid w:val="00537CD4"/>
    <w:rsid w:val="006015D3"/>
    <w:rsid w:val="0061149D"/>
    <w:rsid w:val="00681DC5"/>
    <w:rsid w:val="00727967"/>
    <w:rsid w:val="00730543"/>
    <w:rsid w:val="00825481"/>
    <w:rsid w:val="0088762D"/>
    <w:rsid w:val="0097518C"/>
    <w:rsid w:val="009A4AEA"/>
    <w:rsid w:val="009D7A82"/>
    <w:rsid w:val="00A109FB"/>
    <w:rsid w:val="00A179DE"/>
    <w:rsid w:val="00AE0F4A"/>
    <w:rsid w:val="00AF3DD0"/>
    <w:rsid w:val="00B72AC3"/>
    <w:rsid w:val="00B82E79"/>
    <w:rsid w:val="00BC0F20"/>
    <w:rsid w:val="00BD7673"/>
    <w:rsid w:val="00BD793F"/>
    <w:rsid w:val="00BF3A07"/>
    <w:rsid w:val="00C15E8B"/>
    <w:rsid w:val="00CC5F69"/>
    <w:rsid w:val="00CD2835"/>
    <w:rsid w:val="00DC6009"/>
    <w:rsid w:val="00DE70E0"/>
    <w:rsid w:val="00E41E76"/>
    <w:rsid w:val="00EC0E50"/>
    <w:rsid w:val="00EF1EA4"/>
    <w:rsid w:val="00F464DA"/>
    <w:rsid w:val="00F63E5F"/>
    <w:rsid w:val="31126641"/>
    <w:rsid w:val="35DB7615"/>
    <w:rsid w:val="361E2554"/>
    <w:rsid w:val="374F308B"/>
    <w:rsid w:val="3BAA116C"/>
    <w:rsid w:val="46AA491B"/>
    <w:rsid w:val="58480E0B"/>
    <w:rsid w:val="5B864267"/>
    <w:rsid w:val="5D373386"/>
    <w:rsid w:val="61BE2A1E"/>
    <w:rsid w:val="636B07D4"/>
    <w:rsid w:val="698C629C"/>
    <w:rsid w:val="6BBF21CF"/>
    <w:rsid w:val="6D7F39DB"/>
    <w:rsid w:val="6EBC190C"/>
    <w:rsid w:val="6EFE568E"/>
    <w:rsid w:val="6F428ACF"/>
    <w:rsid w:val="6F9F7E14"/>
    <w:rsid w:val="74115083"/>
    <w:rsid w:val="7ABE489C"/>
    <w:rsid w:val="7FFBF7BE"/>
    <w:rsid w:val="DEF042AF"/>
    <w:rsid w:val="FF7DF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560" w:firstLineChars="200"/>
      <w:jc w:val="both"/>
    </w:pPr>
    <w:rPr>
      <w:rFonts w:ascii="方正报宋简体" w:hAnsi="仿宋_GB2312" w:eastAsia="方正报宋简体" w:cs="Times New Roman"/>
      <w:kern w:val="2"/>
      <w:sz w:val="28"/>
      <w:szCs w:val="18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numPr>
        <w:ilvl w:val="0"/>
        <w:numId w:val="1"/>
      </w:numPr>
      <w:spacing w:after="156" w:afterLines="50"/>
      <w:ind w:firstLine="0" w:firstLineChars="0"/>
      <w:jc w:val="center"/>
      <w:outlineLvl w:val="0"/>
    </w:pPr>
    <w:rPr>
      <w:rFonts w:ascii="方正小标宋简体" w:eastAsia="方正小标宋简体"/>
      <w:sz w:val="44"/>
      <w:szCs w:val="44"/>
    </w:rPr>
  </w:style>
  <w:style w:type="paragraph" w:styleId="3">
    <w:name w:val="heading 2"/>
    <w:basedOn w:val="1"/>
    <w:next w:val="1"/>
    <w:link w:val="28"/>
    <w:unhideWhenUsed/>
    <w:qFormat/>
    <w:uiPriority w:val="0"/>
    <w:pPr>
      <w:numPr>
        <w:ilvl w:val="1"/>
        <w:numId w:val="1"/>
      </w:numPr>
      <w:ind w:firstLine="0" w:firstLineChars="0"/>
      <w:outlineLvl w:val="1"/>
    </w:pPr>
    <w:rPr>
      <w:rFonts w:ascii="黑体" w:hAnsi="黑体" w:eastAsia="黑体"/>
      <w:sz w:val="32"/>
      <w:szCs w:val="20"/>
    </w:rPr>
  </w:style>
  <w:style w:type="paragraph" w:styleId="4">
    <w:name w:val="heading 3"/>
    <w:basedOn w:val="1"/>
    <w:next w:val="1"/>
    <w:link w:val="29"/>
    <w:unhideWhenUsed/>
    <w:qFormat/>
    <w:uiPriority w:val="0"/>
    <w:pPr>
      <w:numPr>
        <w:ilvl w:val="2"/>
        <w:numId w:val="1"/>
      </w:numPr>
      <w:ind w:firstLine="0" w:firstLineChars="0"/>
      <w:outlineLvl w:val="2"/>
    </w:pPr>
    <w:rPr>
      <w:rFonts w:hAnsi="黑体" w:eastAsia="黑体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unhideWhenUsed/>
    <w:qFormat/>
    <w:uiPriority w:val="0"/>
    <w:pPr>
      <w:ind w:firstLine="200"/>
      <w:outlineLvl w:val="3"/>
    </w:pPr>
    <w:rPr>
      <w:rFonts w:ascii="黑体" w:hAnsi="黑体" w:eastAsia="黑体" w:cstheme="majorBidi"/>
      <w:b/>
      <w:bCs/>
      <w:szCs w:val="28"/>
    </w:rPr>
  </w:style>
  <w:style w:type="paragraph" w:styleId="6">
    <w:name w:val="heading 5"/>
    <w:basedOn w:val="1"/>
    <w:next w:val="1"/>
    <w:link w:val="37"/>
    <w:unhideWhenUsed/>
    <w:qFormat/>
    <w:uiPriority w:val="0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  <w:szCs w:val="24"/>
    </w:rPr>
  </w:style>
  <w:style w:type="paragraph" w:styleId="7">
    <w:name w:val="heading 6"/>
    <w:basedOn w:val="1"/>
    <w:next w:val="1"/>
    <w:link w:val="38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39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40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41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2">
    <w:name w:val="Default Paragraph Font"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53"/>
    <w:semiHidden/>
    <w:qFormat/>
    <w:uiPriority w:val="0"/>
    <w:pPr>
      <w:widowControl w:val="0"/>
      <w:shd w:val="clear" w:color="auto" w:fill="000080"/>
      <w:spacing w:line="240" w:lineRule="auto"/>
      <w:ind w:firstLine="0" w:firstLineChars="0"/>
    </w:pPr>
    <w:rPr>
      <w:rFonts w:ascii="Calibri" w:hAnsi="Calibri" w:eastAsia="宋体"/>
      <w:sz w:val="21"/>
      <w:szCs w:val="24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Body Text"/>
    <w:basedOn w:val="1"/>
    <w:link w:val="54"/>
    <w:qFormat/>
    <w:uiPriority w:val="0"/>
    <w:pPr>
      <w:widowControl w:val="0"/>
      <w:spacing w:before="100" w:beforeAutospacing="1" w:after="100" w:afterAutospacing="1" w:line="360" w:lineRule="auto"/>
      <w:ind w:firstLine="480"/>
    </w:pPr>
    <w:rPr>
      <w:rFonts w:ascii="宋体" w:hAnsi="Times New Roman" w:eastAsia="宋体"/>
      <w:kern w:val="0"/>
      <w:sz w:val="24"/>
      <w:szCs w:val="24"/>
      <w:lang w:val="en-GB"/>
    </w:rPr>
  </w:style>
  <w:style w:type="paragraph" w:styleId="14">
    <w:name w:val="Balloon Text"/>
    <w:basedOn w:val="1"/>
    <w:link w:val="55"/>
    <w:semiHidden/>
    <w:qFormat/>
    <w:uiPriority w:val="99"/>
    <w:pPr>
      <w:widowControl w:val="0"/>
      <w:spacing w:line="240" w:lineRule="auto"/>
      <w:ind w:firstLine="0" w:firstLineChars="0"/>
    </w:pPr>
    <w:rPr>
      <w:rFonts w:ascii="Calibri" w:hAnsi="Calibri" w:eastAsia="宋体"/>
      <w:sz w:val="18"/>
    </w:rPr>
  </w:style>
  <w:style w:type="paragraph" w:styleId="15">
    <w:name w:val="footer"/>
    <w:basedOn w:val="1"/>
    <w:link w:val="52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paragraph" w:styleId="16">
    <w:name w:val="head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paragraph" w:styleId="17">
    <w:name w:val="Subtitle"/>
    <w:basedOn w:val="1"/>
    <w:next w:val="1"/>
    <w:link w:val="4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8">
    <w:name w:val="Normal (Web)"/>
    <w:basedOn w:val="1"/>
    <w:qFormat/>
    <w:uiPriority w:val="0"/>
    <w:pPr>
      <w:widowControl w:val="0"/>
      <w:spacing w:before="100" w:beforeAutospacing="1" w:after="100" w:afterAutospacing="1" w:line="240" w:lineRule="auto"/>
      <w:ind w:firstLine="0" w:firstLineChars="0"/>
      <w:jc w:val="left"/>
    </w:pPr>
    <w:rPr>
      <w:rFonts w:ascii="Times New Roman" w:hAnsi="Times New Roman" w:eastAsia="宋体"/>
      <w:kern w:val="0"/>
      <w:sz w:val="24"/>
      <w:szCs w:val="20"/>
    </w:rPr>
  </w:style>
  <w:style w:type="paragraph" w:styleId="19">
    <w:name w:val="Title"/>
    <w:basedOn w:val="1"/>
    <w:next w:val="1"/>
    <w:link w:val="42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21">
    <w:name w:val="Table Grid"/>
    <w:basedOn w:val="2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0"/>
    <w:rPr>
      <w:rFonts w:eastAsia="宋体"/>
      <w:bCs/>
      <w:sz w:val="21"/>
    </w:rPr>
  </w:style>
  <w:style w:type="character" w:styleId="24">
    <w:name w:val="page number"/>
    <w:basedOn w:val="22"/>
    <w:qFormat/>
    <w:uiPriority w:val="0"/>
  </w:style>
  <w:style w:type="character" w:styleId="25">
    <w:name w:val="Hyperlink"/>
    <w:qFormat/>
    <w:uiPriority w:val="99"/>
    <w:rPr>
      <w:color w:val="0000FF"/>
      <w:u w:val="single"/>
    </w:rPr>
  </w:style>
  <w:style w:type="character" w:styleId="26">
    <w:name w:val="annotation reference"/>
    <w:basedOn w:val="22"/>
    <w:semiHidden/>
    <w:unhideWhenUsed/>
    <w:qFormat/>
    <w:uiPriority w:val="99"/>
    <w:rPr>
      <w:sz w:val="21"/>
      <w:szCs w:val="21"/>
    </w:rPr>
  </w:style>
  <w:style w:type="character" w:customStyle="1" w:styleId="27">
    <w:name w:val="标题 1 字符"/>
    <w:basedOn w:val="22"/>
    <w:link w:val="2"/>
    <w:qFormat/>
    <w:uiPriority w:val="9"/>
    <w:rPr>
      <w:rFonts w:ascii="方正小标宋简体" w:hAnsi="仿宋_GB2312" w:eastAsia="方正小标宋简体" w:cs="Times New Roman"/>
      <w:sz w:val="44"/>
      <w:szCs w:val="44"/>
      <w14:ligatures w14:val="none"/>
    </w:rPr>
  </w:style>
  <w:style w:type="character" w:customStyle="1" w:styleId="28">
    <w:name w:val="标题 2 字符"/>
    <w:basedOn w:val="22"/>
    <w:link w:val="3"/>
    <w:qFormat/>
    <w:uiPriority w:val="9"/>
    <w:rPr>
      <w:rFonts w:ascii="黑体" w:hAnsi="黑体" w:eastAsia="黑体" w:cs="Times New Roman"/>
      <w:sz w:val="32"/>
      <w:szCs w:val="20"/>
      <w14:ligatures w14:val="none"/>
    </w:rPr>
  </w:style>
  <w:style w:type="character" w:customStyle="1" w:styleId="29">
    <w:name w:val="标题 3 字符"/>
    <w:basedOn w:val="22"/>
    <w:link w:val="4"/>
    <w:qFormat/>
    <w:uiPriority w:val="9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0">
    <w:name w:val="标题 4 字符"/>
    <w:basedOn w:val="22"/>
    <w:link w:val="5"/>
    <w:qFormat/>
    <w:uiPriority w:val="9"/>
    <w:rPr>
      <w:rFonts w:ascii="黑体" w:hAnsi="黑体" w:eastAsia="黑体" w:cstheme="majorBidi"/>
      <w:b/>
      <w:bCs/>
      <w:sz w:val="28"/>
      <w:szCs w:val="28"/>
      <w14:ligatures w14:val="none"/>
    </w:rPr>
  </w:style>
  <w:style w:type="paragraph" w:customStyle="1" w:styleId="31">
    <w:name w:val="侧栏"/>
    <w:basedOn w:val="1"/>
    <w:link w:val="32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  <w:ind w:firstLine="0" w:firstLineChars="0"/>
      <w:jc w:val="center"/>
    </w:pPr>
    <w:rPr>
      <w:rFonts w:asciiTheme="minorEastAsia" w:hAnsiTheme="minorEastAsia" w:eastAsiaTheme="minorEastAsia" w:cstheme="majorBidi"/>
      <w:b/>
      <w:bCs/>
      <w:szCs w:val="28"/>
    </w:rPr>
  </w:style>
  <w:style w:type="character" w:customStyle="1" w:styleId="32">
    <w:name w:val="侧栏 字符"/>
    <w:basedOn w:val="22"/>
    <w:link w:val="31"/>
    <w:qFormat/>
    <w:uiPriority w:val="0"/>
    <w:rPr>
      <w:rFonts w:asciiTheme="minorEastAsia" w:hAnsiTheme="minorEastAsia" w:cstheme="majorBidi"/>
      <w:b/>
      <w:bCs/>
      <w:sz w:val="28"/>
      <w:szCs w:val="28"/>
      <w:shd w:val="clear" w:color="auto" w:fill="FEF2CC" w:themeFill="accent4" w:themeFillTint="33"/>
      <w14:ligatures w14:val="none"/>
    </w:rPr>
  </w:style>
  <w:style w:type="paragraph" w:customStyle="1" w:styleId="33">
    <w:name w:val="侧栏正文"/>
    <w:basedOn w:val="1"/>
    <w:link w:val="34"/>
    <w:qFormat/>
    <w:uiPriority w:val="0"/>
    <w:pPr>
      <w:pBdr>
        <w:top w:val="triple" w:color="auto" w:sz="4" w:space="1"/>
        <w:left w:val="triple" w:color="auto" w:sz="4" w:space="4"/>
        <w:bottom w:val="triple" w:color="auto" w:sz="4" w:space="1"/>
        <w:right w:val="triple" w:color="auto" w:sz="4" w:space="4"/>
      </w:pBdr>
      <w:shd w:val="clear" w:color="auto" w:fill="FEF2CC" w:themeFill="accent4" w:themeFillTint="33"/>
    </w:pPr>
    <w:rPr>
      <w:rFonts w:asciiTheme="minorEastAsia" w:hAnsiTheme="minorEastAsia" w:eastAsiaTheme="minorEastAsia"/>
    </w:rPr>
  </w:style>
  <w:style w:type="character" w:customStyle="1" w:styleId="34">
    <w:name w:val="侧栏正文 字符"/>
    <w:basedOn w:val="22"/>
    <w:link w:val="33"/>
    <w:qFormat/>
    <w:uiPriority w:val="0"/>
    <w:rPr>
      <w:rFonts w:cs="Times New Roman" w:asciiTheme="minorEastAsia" w:hAnsiTheme="minorEastAsia"/>
      <w:sz w:val="28"/>
      <w:szCs w:val="18"/>
      <w:shd w:val="clear" w:color="auto" w:fill="FEF2CC" w:themeFill="accent4" w:themeFillTint="33"/>
      <w14:ligatures w14:val="none"/>
    </w:rPr>
  </w:style>
  <w:style w:type="paragraph" w:customStyle="1" w:styleId="35">
    <w:name w:val="*标题3"/>
    <w:basedOn w:val="4"/>
    <w:next w:val="1"/>
    <w:link w:val="36"/>
    <w:qFormat/>
    <w:uiPriority w:val="0"/>
    <w:pPr>
      <w:ind w:left="0" w:firstLine="562"/>
    </w:pPr>
  </w:style>
  <w:style w:type="character" w:customStyle="1" w:styleId="36">
    <w:name w:val="*标题3 字符"/>
    <w:basedOn w:val="22"/>
    <w:link w:val="35"/>
    <w:qFormat/>
    <w:uiPriority w:val="0"/>
    <w:rPr>
      <w:rFonts w:ascii="方正报宋简体" w:hAnsi="黑体" w:eastAsia="黑体" w:cs="Times New Roman"/>
      <w:b/>
      <w:bCs/>
      <w:color w:val="4472C4" w:themeColor="accent1"/>
      <w:sz w:val="28"/>
      <w:szCs w:val="18"/>
      <w14:textFill>
        <w14:solidFill>
          <w14:schemeClr w14:val="accent1"/>
        </w14:solidFill>
      </w14:textFill>
      <w14:ligatures w14:val="none"/>
    </w:rPr>
  </w:style>
  <w:style w:type="character" w:customStyle="1" w:styleId="37">
    <w:name w:val="标题 5 字符"/>
    <w:basedOn w:val="22"/>
    <w:link w:val="6"/>
    <w:semiHidden/>
    <w:qFormat/>
    <w:uiPriority w:val="9"/>
    <w:rPr>
      <w:rFonts w:cstheme="majorBidi"/>
      <w:color w:val="2F5597" w:themeColor="accent1" w:themeShade="BF"/>
      <w:sz w:val="24"/>
      <w14:ligatures w14:val="none"/>
    </w:rPr>
  </w:style>
  <w:style w:type="character" w:customStyle="1" w:styleId="38">
    <w:name w:val="标题 6 字符"/>
    <w:basedOn w:val="22"/>
    <w:link w:val="7"/>
    <w:semiHidden/>
    <w:qFormat/>
    <w:uiPriority w:val="9"/>
    <w:rPr>
      <w:rFonts w:cstheme="majorBidi"/>
      <w:b/>
      <w:bCs/>
      <w:color w:val="2F5597" w:themeColor="accent1" w:themeShade="BF"/>
      <w:sz w:val="28"/>
      <w:szCs w:val="18"/>
      <w14:ligatures w14:val="none"/>
    </w:rPr>
  </w:style>
  <w:style w:type="character" w:customStyle="1" w:styleId="39">
    <w:name w:val="标题 7 字符"/>
    <w:basedOn w:val="22"/>
    <w:link w:val="8"/>
    <w:semiHidden/>
    <w:qFormat/>
    <w:uiPriority w:val="9"/>
    <w:rPr>
      <w:rFonts w:cstheme="majorBidi"/>
      <w:b/>
      <w:bCs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0">
    <w:name w:val="标题 8 字符"/>
    <w:basedOn w:val="22"/>
    <w:link w:val="9"/>
    <w:semiHidden/>
    <w:qFormat/>
    <w:uiPriority w:val="9"/>
    <w:rPr>
      <w:rFonts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1">
    <w:name w:val="标题 9 字符"/>
    <w:basedOn w:val="22"/>
    <w:link w:val="10"/>
    <w:semiHidden/>
    <w:qFormat/>
    <w:uiPriority w:val="9"/>
    <w:rPr>
      <w:rFonts w:eastAsiaTheme="majorEastAsia" w:cstheme="majorBidi"/>
      <w:color w:val="595959" w:themeColor="text1" w:themeTint="A6"/>
      <w:sz w:val="28"/>
      <w:szCs w:val="1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character" w:customStyle="1" w:styleId="42">
    <w:name w:val="标题 字符"/>
    <w:basedOn w:val="22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43">
    <w:name w:val="副标题 字符"/>
    <w:basedOn w:val="22"/>
    <w:link w:val="17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none"/>
    </w:rPr>
  </w:style>
  <w:style w:type="paragraph" w:styleId="44">
    <w:name w:val="Quote"/>
    <w:basedOn w:val="1"/>
    <w:next w:val="1"/>
    <w:link w:val="4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5">
    <w:name w:val="引用 字符"/>
    <w:basedOn w:val="22"/>
    <w:link w:val="44"/>
    <w:qFormat/>
    <w:uiPriority w:val="29"/>
    <w:rPr>
      <w:rFonts w:ascii="方正报宋简体" w:hAnsi="仿宋_GB2312" w:eastAsia="方正报宋简体" w:cs="Times New Roman"/>
      <w:i/>
      <w:iCs/>
      <w:color w:val="404040" w:themeColor="text1" w:themeTint="BF"/>
      <w:sz w:val="28"/>
      <w:szCs w:val="18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paragraph" w:styleId="46">
    <w:name w:val="List Paragraph"/>
    <w:basedOn w:val="1"/>
    <w:qFormat/>
    <w:uiPriority w:val="99"/>
    <w:pPr>
      <w:ind w:left="720"/>
      <w:contextualSpacing/>
    </w:pPr>
  </w:style>
  <w:style w:type="character" w:customStyle="1" w:styleId="47">
    <w:name w:val="明显强调1"/>
    <w:basedOn w:val="22"/>
    <w:qFormat/>
    <w:uiPriority w:val="21"/>
    <w:rPr>
      <w:i/>
      <w:iCs/>
      <w:color w:val="2F5597" w:themeColor="accent1" w:themeShade="BF"/>
    </w:rPr>
  </w:style>
  <w:style w:type="paragraph" w:styleId="48">
    <w:name w:val="Intense Quote"/>
    <w:basedOn w:val="1"/>
    <w:next w:val="1"/>
    <w:link w:val="49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49">
    <w:name w:val="明显引用 字符"/>
    <w:basedOn w:val="22"/>
    <w:link w:val="48"/>
    <w:qFormat/>
    <w:uiPriority w:val="30"/>
    <w:rPr>
      <w:rFonts w:ascii="方正报宋简体" w:hAnsi="仿宋_GB2312" w:eastAsia="方正报宋简体" w:cs="Times New Roman"/>
      <w:i/>
      <w:iCs/>
      <w:color w:val="2F5597" w:themeColor="accent1" w:themeShade="BF"/>
      <w:sz w:val="28"/>
      <w:szCs w:val="18"/>
      <w14:ligatures w14:val="none"/>
    </w:rPr>
  </w:style>
  <w:style w:type="character" w:customStyle="1" w:styleId="50">
    <w:name w:val="明显参考1"/>
    <w:basedOn w:val="22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51">
    <w:name w:val="页眉 字符"/>
    <w:basedOn w:val="22"/>
    <w:link w:val="16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2">
    <w:name w:val="页脚 字符"/>
    <w:basedOn w:val="22"/>
    <w:link w:val="15"/>
    <w:qFormat/>
    <w:uiPriority w:val="99"/>
    <w:rPr>
      <w:rFonts w:ascii="方正报宋简体" w:hAnsi="仿宋_GB2312" w:eastAsia="方正报宋简体" w:cs="Times New Roman"/>
      <w:sz w:val="18"/>
      <w:szCs w:val="18"/>
      <w14:ligatures w14:val="none"/>
    </w:rPr>
  </w:style>
  <w:style w:type="character" w:customStyle="1" w:styleId="53">
    <w:name w:val="文档结构图 字符"/>
    <w:basedOn w:val="22"/>
    <w:link w:val="11"/>
    <w:semiHidden/>
    <w:qFormat/>
    <w:uiPriority w:val="0"/>
    <w:rPr>
      <w:rFonts w:ascii="Calibri" w:hAnsi="Calibri" w:eastAsia="宋体" w:cs="Times New Roman"/>
      <w:sz w:val="21"/>
      <w:shd w:val="clear" w:color="auto" w:fill="000080"/>
      <w14:ligatures w14:val="none"/>
    </w:rPr>
  </w:style>
  <w:style w:type="character" w:customStyle="1" w:styleId="54">
    <w:name w:val="正文文本 字符"/>
    <w:basedOn w:val="22"/>
    <w:link w:val="13"/>
    <w:qFormat/>
    <w:uiPriority w:val="0"/>
    <w:rPr>
      <w:rFonts w:ascii="宋体" w:hAnsi="Times New Roman" w:eastAsia="宋体" w:cs="Times New Roman"/>
      <w:kern w:val="0"/>
      <w:sz w:val="24"/>
      <w:lang w:val="en-GB"/>
      <w14:ligatures w14:val="none"/>
    </w:rPr>
  </w:style>
  <w:style w:type="character" w:customStyle="1" w:styleId="55">
    <w:name w:val="批注框文本 字符"/>
    <w:basedOn w:val="22"/>
    <w:link w:val="14"/>
    <w:semiHidden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56">
    <w:name w:val="页脚 字符1"/>
    <w:qFormat/>
    <w:uiPriority w:val="99"/>
    <w:rPr>
      <w:kern w:val="2"/>
      <w:sz w:val="18"/>
      <w:szCs w:val="18"/>
    </w:rPr>
  </w:style>
  <w:style w:type="character" w:customStyle="1" w:styleId="57">
    <w:name w:val="页眉 字符1"/>
    <w:qFormat/>
    <w:uiPriority w:val="99"/>
    <w:rPr>
      <w:kern w:val="2"/>
      <w:sz w:val="18"/>
      <w:szCs w:val="18"/>
    </w:rPr>
  </w:style>
  <w:style w:type="paragraph" w:customStyle="1" w:styleId="58">
    <w:name w:val="目录 31"/>
    <w:basedOn w:val="1"/>
    <w:next w:val="1"/>
    <w:qFormat/>
    <w:uiPriority w:val="39"/>
    <w:pPr>
      <w:widowControl w:val="0"/>
      <w:tabs>
        <w:tab w:val="left" w:pos="1800"/>
        <w:tab w:val="right" w:leader="dot" w:pos="8296"/>
      </w:tabs>
      <w:spacing w:line="240" w:lineRule="auto"/>
      <w:ind w:left="840" w:leftChars="400" w:firstLine="0" w:firstLineChars="0"/>
    </w:pPr>
    <w:rPr>
      <w:rFonts w:ascii="Calibri" w:hAnsi="Calibri" w:eastAsia="宋体"/>
      <w:sz w:val="21"/>
      <w:szCs w:val="24"/>
    </w:rPr>
  </w:style>
  <w:style w:type="paragraph" w:customStyle="1" w:styleId="59">
    <w:name w:val="TOC 标题1"/>
    <w:basedOn w:val="2"/>
    <w:next w:val="1"/>
    <w:qFormat/>
    <w:uiPriority w:val="39"/>
    <w:pPr>
      <w:keepNext/>
      <w:keepLines/>
      <w:numPr>
        <w:numId w:val="0"/>
      </w:numPr>
      <w:spacing w:before="240" w:after="0" w:afterLines="0" w:line="259" w:lineRule="auto"/>
      <w:jc w:val="left"/>
      <w:outlineLvl w:val="9"/>
    </w:pPr>
    <w:rPr>
      <w:rFonts w:ascii="Calibri Light" w:hAnsi="Calibri Light" w:eastAsia="宋体"/>
      <w:color w:val="2E74B5"/>
      <w:kern w:val="0"/>
      <w:sz w:val="32"/>
      <w:szCs w:val="32"/>
    </w:rPr>
  </w:style>
  <w:style w:type="paragraph" w:customStyle="1" w:styleId="60">
    <w:name w:val="目录 91"/>
    <w:basedOn w:val="1"/>
    <w:next w:val="1"/>
    <w:semiHidden/>
    <w:qFormat/>
    <w:uiPriority w:val="0"/>
    <w:pPr>
      <w:widowControl w:val="0"/>
      <w:spacing w:line="240" w:lineRule="auto"/>
      <w:ind w:left="3360" w:leftChars="16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1">
    <w:name w:val="列出段落1"/>
    <w:basedOn w:val="1"/>
    <w:qFormat/>
    <w:uiPriority w:val="99"/>
    <w:pPr>
      <w:widowControl w:val="0"/>
      <w:spacing w:line="240" w:lineRule="auto"/>
      <w:ind w:firstLine="420"/>
    </w:pPr>
    <w:rPr>
      <w:rFonts w:ascii="Calibri" w:hAnsi="Calibri" w:eastAsia="宋体"/>
      <w:sz w:val="21"/>
      <w:szCs w:val="24"/>
    </w:rPr>
  </w:style>
  <w:style w:type="paragraph" w:customStyle="1" w:styleId="62">
    <w:name w:val="目录 21"/>
    <w:basedOn w:val="1"/>
    <w:next w:val="1"/>
    <w:qFormat/>
    <w:uiPriority w:val="39"/>
    <w:pPr>
      <w:widowControl w:val="0"/>
      <w:spacing w:line="240" w:lineRule="auto"/>
      <w:ind w:left="420" w:leftChars="200" w:firstLine="0" w:firstLineChars="0"/>
    </w:pPr>
    <w:rPr>
      <w:rFonts w:ascii="Calibri" w:hAnsi="Calibri" w:eastAsia="宋体"/>
      <w:sz w:val="21"/>
      <w:szCs w:val="24"/>
    </w:rPr>
  </w:style>
  <w:style w:type="paragraph" w:customStyle="1" w:styleId="63">
    <w:name w:val="目录 11"/>
    <w:basedOn w:val="1"/>
    <w:next w:val="1"/>
    <w:qFormat/>
    <w:uiPriority w:val="39"/>
    <w:pPr>
      <w:widowControl w:val="0"/>
      <w:tabs>
        <w:tab w:val="right" w:leader="dot" w:pos="8280"/>
      </w:tabs>
      <w:spacing w:line="360" w:lineRule="auto"/>
      <w:ind w:firstLine="0" w:firstLineChars="0"/>
    </w:pPr>
    <w:rPr>
      <w:rFonts w:ascii="宋体" w:hAnsi="宋体" w:eastAsia="宋体"/>
      <w:b/>
      <w:bCs/>
      <w:sz w:val="21"/>
      <w:szCs w:val="24"/>
    </w:rPr>
  </w:style>
  <w:style w:type="paragraph" w:customStyle="1" w:styleId="64">
    <w:name w:val="List Paragraph1"/>
    <w:basedOn w:val="1"/>
    <w:qFormat/>
    <w:uiPriority w:val="0"/>
    <w:pPr>
      <w:widowControl w:val="0"/>
      <w:spacing w:line="240" w:lineRule="auto"/>
      <w:ind w:firstLine="420"/>
    </w:pPr>
    <w:rPr>
      <w:rFonts w:ascii="Calibri" w:hAnsi="Calibri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451</Words>
  <Characters>458</Characters>
  <Lines>98</Lines>
  <Paragraphs>58</Paragraphs>
  <TotalTime>2</TotalTime>
  <ScaleCrop>false</ScaleCrop>
  <LinksUpToDate>false</LinksUpToDate>
  <CharactersWithSpaces>502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2025-06-25T19:08:00Z</dcterms:created>
  <dc:creator>静一 鹿</dc:creator>
  <cp:lastModifiedBy>信软工作</cp:lastModifiedBy>
  <dcterms:modified xsi:type="dcterms:W3CDTF">2025-08-19T08:18:22Z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eyJoZGlkIjoiNjhlMDRmYWU1YjVlMmRiMDRjYjNiYjgwNmYxODBjMDkiLCJ1c2VySWQiOiIxNTgyMDAyNzI4In0=</vt:lpwstr>
  </property>
  <property fmtid="{D5CDD505-2E9C-101B-9397-08002B2CF9AE}" pid="3" name="KSOProductBuildVer">
    <vt:lpwstr>2052-12.1.0.21915</vt:lpwstr>
  </property>
  <property fmtid="{D5CDD505-2E9C-101B-9397-08002B2CF9AE}" pid="4" name="ICV">
    <vt:lpwstr>8ABBD6CBEEAF4B1ABB4FEFB63F5C164F_13</vt:lpwstr>
  </property>
</Properties>
</file>