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7FDA7">
      <w:pPr>
        <w:spacing w:after="0" w:line="580" w:lineRule="exact"/>
        <w:jc w:val="center"/>
        <w:rPr>
          <w:rFonts w:hint="eastAsia" w:ascii="宋体" w:hAnsi="宋体" w:eastAsia="宋体" w:cs="宋体"/>
          <w:b/>
          <w:bCs/>
          <w:sz w:val="44"/>
          <w:szCs w:val="44"/>
        </w:rPr>
      </w:pPr>
      <w:bookmarkStart w:id="13" w:name="_GoBack"/>
      <w:bookmarkEnd w:id="13"/>
    </w:p>
    <w:p w14:paraId="617108AF">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国家防灾减灾救灾委员会</w:t>
      </w:r>
      <w:r>
        <w:rPr>
          <w:rFonts w:hint="eastAsia" w:ascii="宋体" w:hAnsi="宋体" w:eastAsia="宋体" w:cs="宋体"/>
          <w:b/>
          <w:bCs/>
          <w:sz w:val="44"/>
          <w:szCs w:val="44"/>
          <w:lang w:eastAsia="zh-CN"/>
        </w:rPr>
        <w:t>办公室</w:t>
      </w:r>
      <w:r>
        <w:rPr>
          <w:rFonts w:hint="eastAsia" w:ascii="宋体" w:hAnsi="宋体" w:eastAsia="宋体" w:cs="宋体"/>
          <w:b/>
          <w:bCs/>
          <w:sz w:val="44"/>
          <w:szCs w:val="44"/>
        </w:rPr>
        <w:t>关于</w:t>
      </w:r>
      <w:r>
        <w:rPr>
          <w:rFonts w:hint="eastAsia" w:ascii="宋体" w:hAnsi="宋体" w:eastAsia="宋体" w:cs="宋体"/>
          <w:b/>
          <w:bCs/>
          <w:sz w:val="44"/>
          <w:szCs w:val="44"/>
        </w:rPr>
        <w:br w:type="textWrapping"/>
      </w:r>
      <w:r>
        <w:rPr>
          <w:rFonts w:hint="eastAsia" w:ascii="宋体" w:hAnsi="宋体" w:eastAsia="宋体" w:cs="宋体"/>
          <w:b/>
          <w:bCs/>
          <w:sz w:val="44"/>
          <w:szCs w:val="44"/>
        </w:rPr>
        <w:t>进一步加强应急抢险救灾物资保障体系和</w:t>
      </w:r>
    </w:p>
    <w:p w14:paraId="65419F19">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能力建设的指导意见</w:t>
      </w:r>
    </w:p>
    <w:p w14:paraId="1D53FD48">
      <w:pPr>
        <w:keepNext w:val="0"/>
        <w:keepLines w:val="0"/>
        <w:pageBreakBefore w:val="0"/>
        <w:widowControl w:val="0"/>
        <w:kinsoku/>
        <w:wordWrap/>
        <w:overflowPunct/>
        <w:topLinePunct w:val="0"/>
        <w:autoSpaceDE/>
        <w:autoSpaceDN/>
        <w:bidi w:val="0"/>
        <w:adjustRightInd/>
        <w:snapToGrid/>
        <w:spacing w:after="0" w:line="640" w:lineRule="exact"/>
        <w:ind w:left="6725" w:leftChars="50" w:hanging="6620" w:hangingChars="2069"/>
        <w:jc w:val="center"/>
        <w:textAlignment w:val="auto"/>
        <w:rPr>
          <w:rFonts w:hint="eastAsia" w:ascii="宋体" w:hAnsi="宋体" w:eastAsia="宋体" w:cs="宋体"/>
          <w:b w:val="0"/>
          <w:bCs/>
          <w:color w:val="000000"/>
          <w:sz w:val="32"/>
          <w:szCs w:val="32"/>
          <w:lang w:val="en-US" w:eastAsia="zh-CN"/>
        </w:rPr>
      </w:pPr>
      <w:r>
        <w:rPr>
          <w:rFonts w:hint="eastAsia" w:ascii="宋体" w:hAnsi="宋体" w:eastAsia="宋体" w:cs="宋体"/>
          <w:b w:val="0"/>
          <w:bCs/>
          <w:color w:val="000000"/>
          <w:sz w:val="32"/>
          <w:szCs w:val="32"/>
          <w:lang w:eastAsia="zh-CN"/>
        </w:rPr>
        <w:t>国</w:t>
      </w:r>
      <w:r>
        <w:rPr>
          <w:rFonts w:hint="eastAsia" w:ascii="宋体" w:hAnsi="宋体" w:eastAsia="宋体" w:cs="宋体"/>
          <w:b w:val="0"/>
          <w:bCs/>
          <w:color w:val="000000"/>
          <w:sz w:val="32"/>
          <w:szCs w:val="32"/>
          <w:lang w:val="en-US" w:eastAsia="zh-CN"/>
        </w:rPr>
        <w:t>防</w:t>
      </w:r>
      <w:r>
        <w:rPr>
          <w:rFonts w:hint="eastAsia" w:ascii="宋体" w:hAnsi="宋体" w:eastAsia="宋体" w:cs="宋体"/>
          <w:b w:val="0"/>
          <w:bCs/>
          <w:color w:val="000000"/>
          <w:sz w:val="32"/>
          <w:szCs w:val="32"/>
          <w:shd w:val="clear" w:color="auto" w:fill="FFFFFF"/>
          <w:lang w:val="en-US" w:eastAsia="zh-CN"/>
        </w:rPr>
        <w:t>减救</w:t>
      </w:r>
      <w:r>
        <w:rPr>
          <w:rFonts w:hint="eastAsia" w:ascii="宋体" w:hAnsi="宋体" w:eastAsia="宋体" w:cs="宋体"/>
          <w:b w:val="0"/>
          <w:bCs/>
          <w:color w:val="000000"/>
          <w:sz w:val="32"/>
          <w:szCs w:val="32"/>
          <w:lang w:val="en-US" w:eastAsia="zh-CN"/>
        </w:rPr>
        <w:t>办发</w:t>
      </w:r>
      <w:r>
        <w:rPr>
          <w:rFonts w:hint="eastAsia" w:ascii="宋体" w:hAnsi="宋体" w:eastAsia="宋体" w:cs="宋体"/>
          <w:b w:val="0"/>
          <w:bCs/>
          <w:color w:val="000000"/>
          <w:sz w:val="32"/>
          <w:szCs w:val="32"/>
        </w:rPr>
        <w:t>〔20</w:t>
      </w:r>
      <w:r>
        <w:rPr>
          <w:rFonts w:hint="eastAsia" w:ascii="宋体" w:hAnsi="宋体" w:eastAsia="宋体" w:cs="宋体"/>
          <w:b w:val="0"/>
          <w:bCs/>
          <w:color w:val="000000"/>
          <w:sz w:val="32"/>
          <w:szCs w:val="32"/>
          <w:lang w:val="en-US" w:eastAsia="zh-CN"/>
        </w:rPr>
        <w:t>24</w:t>
      </w:r>
      <w:r>
        <w:rPr>
          <w:rFonts w:hint="eastAsia" w:ascii="宋体" w:hAnsi="宋体" w:eastAsia="宋体" w:cs="宋体"/>
          <w:b w:val="0"/>
          <w:bCs/>
          <w:color w:val="000000"/>
          <w:sz w:val="32"/>
          <w:szCs w:val="32"/>
        </w:rPr>
        <w:t>〕</w:t>
      </w:r>
      <w:r>
        <w:rPr>
          <w:rFonts w:hint="eastAsia" w:ascii="宋体" w:hAnsi="宋体" w:eastAsia="宋体" w:cs="宋体"/>
          <w:b w:val="0"/>
          <w:bCs/>
          <w:color w:val="000000"/>
          <w:sz w:val="32"/>
          <w:szCs w:val="32"/>
          <w:lang w:val="en-US"/>
        </w:rPr>
        <w:t>13</w:t>
      </w:r>
      <w:r>
        <w:rPr>
          <w:rFonts w:hint="eastAsia" w:ascii="宋体" w:hAnsi="宋体" w:eastAsia="宋体" w:cs="宋体"/>
          <w:b w:val="0"/>
          <w:bCs/>
          <w:color w:val="000000"/>
          <w:sz w:val="32"/>
          <w:szCs w:val="32"/>
        </w:rPr>
        <w:t>号</w:t>
      </w:r>
    </w:p>
    <w:p w14:paraId="3FFB0E43">
      <w:pPr>
        <w:spacing w:after="0" w:line="600" w:lineRule="exact"/>
        <w:rPr>
          <w:rFonts w:hint="eastAsia" w:ascii="宋体" w:hAnsi="宋体" w:eastAsia="仿宋_GB2312" w:cs="Times New Roman"/>
          <w:sz w:val="32"/>
          <w:szCs w:val="32"/>
        </w:rPr>
      </w:pPr>
    </w:p>
    <w:p w14:paraId="66208F6D">
      <w:pPr>
        <w:keepNext w:val="0"/>
        <w:keepLines w:val="0"/>
        <w:pageBreakBefore w:val="0"/>
        <w:kinsoku/>
        <w:wordWrap/>
        <w:overflowPunct/>
        <w:topLinePunct w:val="0"/>
        <w:autoSpaceDE/>
        <w:autoSpaceDN/>
        <w:bidi w:val="0"/>
        <w:adjustRightInd/>
        <w:snapToGrid/>
        <w:spacing w:after="0" w:line="560" w:lineRule="exact"/>
        <w:textAlignment w:val="auto"/>
        <w:rPr>
          <w:rFonts w:hint="eastAsia" w:ascii="宋体" w:hAnsi="宋体" w:eastAsia="宋体" w:cs="宋体"/>
          <w:sz w:val="32"/>
          <w:szCs w:val="32"/>
        </w:rPr>
      </w:pPr>
      <w:r>
        <w:rPr>
          <w:rFonts w:hint="eastAsia" w:ascii="宋体" w:hAnsi="宋体" w:eastAsia="宋体" w:cs="宋体"/>
          <w:sz w:val="32"/>
          <w:szCs w:val="32"/>
        </w:rPr>
        <w:t>各省、自治区、直辖市防灾减灾救灾议事协调机构，新疆生产建设兵团</w:t>
      </w:r>
      <w:r>
        <w:rPr>
          <w:rFonts w:hint="eastAsia" w:ascii="宋体" w:hAnsi="宋体" w:eastAsia="宋体" w:cs="宋体"/>
          <w:sz w:val="32"/>
          <w:szCs w:val="32"/>
          <w:lang w:eastAsia="zh-CN"/>
        </w:rPr>
        <w:t>防灾</w:t>
      </w:r>
      <w:r>
        <w:rPr>
          <w:rFonts w:hint="eastAsia" w:ascii="宋体" w:hAnsi="宋体" w:eastAsia="宋体" w:cs="宋体"/>
          <w:sz w:val="32"/>
          <w:szCs w:val="32"/>
        </w:rPr>
        <w:t>减灾</w:t>
      </w:r>
      <w:r>
        <w:rPr>
          <w:rFonts w:hint="eastAsia" w:ascii="宋体" w:hAnsi="宋体" w:eastAsia="宋体" w:cs="宋体"/>
          <w:sz w:val="32"/>
          <w:szCs w:val="32"/>
          <w:lang w:eastAsia="zh-CN"/>
        </w:rPr>
        <w:t>救灾</w:t>
      </w:r>
      <w:r>
        <w:rPr>
          <w:rFonts w:hint="eastAsia" w:ascii="宋体" w:hAnsi="宋体" w:eastAsia="宋体" w:cs="宋体"/>
          <w:sz w:val="32"/>
          <w:szCs w:val="32"/>
        </w:rPr>
        <w:t>委员会，国家防灾减灾救灾委员会各成员单位：</w:t>
      </w:r>
    </w:p>
    <w:p w14:paraId="52C5D3E3">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应急抢险救灾物资（以下简称应急物资）是有力有序有效开展抢险救援救灾的重要保障，应急物资保障</w:t>
      </w:r>
      <w:r>
        <w:rPr>
          <w:rFonts w:hint="eastAsia" w:ascii="宋体" w:hAnsi="宋体" w:eastAsia="宋体" w:cs="宋体"/>
          <w:sz w:val="32"/>
          <w:szCs w:val="32"/>
          <w:lang w:eastAsia="zh-CN"/>
        </w:rPr>
        <w:t>体系和</w:t>
      </w:r>
      <w:r>
        <w:rPr>
          <w:rFonts w:hint="eastAsia" w:ascii="宋体" w:hAnsi="宋体" w:eastAsia="宋体" w:cs="宋体"/>
          <w:sz w:val="32"/>
          <w:szCs w:val="32"/>
        </w:rPr>
        <w:t>能力</w:t>
      </w:r>
      <w:r>
        <w:rPr>
          <w:rFonts w:hint="eastAsia" w:ascii="宋体" w:hAnsi="宋体" w:eastAsia="宋体" w:cs="宋体"/>
          <w:sz w:val="32"/>
          <w:szCs w:val="32"/>
          <w:lang w:eastAsia="zh-CN"/>
        </w:rPr>
        <w:t>建设</w:t>
      </w:r>
      <w:r>
        <w:rPr>
          <w:rFonts w:hint="eastAsia" w:ascii="宋体" w:hAnsi="宋体" w:eastAsia="宋体" w:cs="宋体"/>
          <w:sz w:val="32"/>
          <w:szCs w:val="32"/>
        </w:rPr>
        <w:t>是</w:t>
      </w:r>
      <w:r>
        <w:rPr>
          <w:rFonts w:hint="eastAsia" w:ascii="宋体" w:hAnsi="宋体" w:eastAsia="宋体" w:cs="宋体"/>
          <w:sz w:val="32"/>
          <w:szCs w:val="32"/>
          <w:lang w:eastAsia="zh-CN"/>
        </w:rPr>
        <w:t>国家应急管理体系和能力建设</w:t>
      </w:r>
      <w:r>
        <w:rPr>
          <w:rFonts w:hint="eastAsia" w:ascii="宋体" w:hAnsi="宋体" w:eastAsia="宋体" w:cs="宋体"/>
          <w:sz w:val="32"/>
          <w:szCs w:val="32"/>
        </w:rPr>
        <w:t>的重要</w:t>
      </w:r>
      <w:r>
        <w:rPr>
          <w:rFonts w:hint="eastAsia" w:ascii="宋体" w:hAnsi="宋体" w:eastAsia="宋体" w:cs="宋体"/>
          <w:sz w:val="32"/>
          <w:szCs w:val="32"/>
          <w:lang w:eastAsia="zh-CN"/>
        </w:rPr>
        <w:t>组成部分</w:t>
      </w:r>
      <w:r>
        <w:rPr>
          <w:rFonts w:hint="eastAsia" w:ascii="宋体" w:hAnsi="宋体" w:eastAsia="宋体" w:cs="宋体"/>
          <w:sz w:val="32"/>
          <w:szCs w:val="32"/>
        </w:rPr>
        <w:t>。</w:t>
      </w:r>
      <w:bookmarkStart w:id="0" w:name="hmcheck_81236d3d7ac64b08b931f16159b08cf1"/>
      <w:r>
        <w:rPr>
          <w:rFonts w:hint="eastAsia" w:ascii="宋体" w:hAnsi="宋体" w:eastAsia="宋体" w:cs="宋体"/>
          <w:sz w:val="32"/>
          <w:szCs w:val="32"/>
          <w:shd w:val="clear" w:color="auto" w:fill="FFFFFF"/>
          <w:lang w:eastAsia="zh-CN"/>
        </w:rPr>
        <w:t>为贯彻落实党中央、国务院重大决策部署，</w:t>
      </w:r>
      <w:bookmarkEnd w:id="0"/>
      <w:bookmarkStart w:id="1" w:name="hmcheck_2b34039d33524d739d037284dba7f022"/>
      <w:r>
        <w:rPr>
          <w:rFonts w:hint="eastAsia" w:ascii="宋体" w:hAnsi="宋体" w:eastAsia="宋体" w:cs="宋体"/>
          <w:sz w:val="32"/>
          <w:szCs w:val="32"/>
          <w:shd w:val="clear" w:color="auto" w:fill="FFFFFF"/>
          <w:lang w:eastAsia="zh-CN"/>
        </w:rPr>
        <w:t>根据</w:t>
      </w:r>
      <w:r>
        <w:rPr>
          <w:rFonts w:hint="eastAsia" w:ascii="宋体" w:hAnsi="宋体" w:eastAsia="宋体" w:cs="宋体"/>
          <w:color w:val="auto"/>
          <w:sz w:val="32"/>
          <w:szCs w:val="32"/>
          <w:shd w:val="clear" w:color="auto" w:fill="FFFFFF"/>
          <w:lang w:eastAsia="zh-CN"/>
        </w:rPr>
        <w:t>国家防灾减灾救灾工作</w:t>
      </w:r>
      <w:r>
        <w:rPr>
          <w:rFonts w:hint="eastAsia" w:ascii="宋体" w:hAnsi="宋体" w:eastAsia="宋体" w:cs="宋体"/>
          <w:sz w:val="32"/>
          <w:szCs w:val="32"/>
          <w:shd w:val="clear" w:color="auto" w:fill="FFFFFF"/>
          <w:lang w:eastAsia="zh-CN"/>
        </w:rPr>
        <w:t>及大国储备体系建设有关要求，</w:t>
      </w:r>
      <w:bookmarkEnd w:id="1"/>
      <w:r>
        <w:rPr>
          <w:rFonts w:hint="eastAsia" w:ascii="宋体" w:hAnsi="宋体" w:eastAsia="宋体" w:cs="宋体"/>
          <w:sz w:val="32"/>
          <w:szCs w:val="32"/>
        </w:rPr>
        <w:t>现就</w:t>
      </w:r>
      <w:r>
        <w:rPr>
          <w:rFonts w:hint="eastAsia" w:ascii="宋体" w:hAnsi="宋体" w:eastAsia="宋体" w:cs="宋体"/>
          <w:sz w:val="32"/>
          <w:szCs w:val="32"/>
          <w:lang w:eastAsia="zh-CN"/>
        </w:rPr>
        <w:t>进一步</w:t>
      </w:r>
      <w:r>
        <w:rPr>
          <w:rFonts w:hint="eastAsia" w:ascii="宋体" w:hAnsi="宋体" w:eastAsia="宋体" w:cs="宋体"/>
          <w:sz w:val="32"/>
          <w:szCs w:val="32"/>
        </w:rPr>
        <w:t>加强应急物资保障</w:t>
      </w:r>
      <w:r>
        <w:rPr>
          <w:rFonts w:hint="eastAsia" w:ascii="宋体" w:hAnsi="宋体" w:eastAsia="宋体" w:cs="宋体"/>
          <w:sz w:val="32"/>
          <w:szCs w:val="32"/>
          <w:lang w:eastAsia="zh-CN"/>
        </w:rPr>
        <w:t>体系和</w:t>
      </w:r>
      <w:r>
        <w:rPr>
          <w:rFonts w:hint="eastAsia" w:ascii="宋体" w:hAnsi="宋体" w:eastAsia="宋体" w:cs="宋体"/>
          <w:sz w:val="32"/>
          <w:szCs w:val="32"/>
        </w:rPr>
        <w:t>能力建设提出以下意见。</w:t>
      </w:r>
    </w:p>
    <w:p w14:paraId="20A54C10">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一、总体要求</w:t>
      </w:r>
    </w:p>
    <w:p w14:paraId="7B4FA06E">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坚持以习近平新时代中国特色社会主义思想为指导，</w:t>
      </w:r>
      <w:r>
        <w:rPr>
          <w:rFonts w:hint="eastAsia" w:ascii="宋体" w:hAnsi="宋体" w:eastAsia="宋体" w:cs="宋体"/>
          <w:sz w:val="32"/>
          <w:szCs w:val="32"/>
          <w:lang w:eastAsia="zh-CN"/>
        </w:rPr>
        <w:t>深入贯彻</w:t>
      </w:r>
      <w:r>
        <w:rPr>
          <w:rFonts w:hint="eastAsia" w:ascii="宋体" w:hAnsi="宋体" w:eastAsia="宋体" w:cs="宋体"/>
          <w:sz w:val="32"/>
          <w:szCs w:val="32"/>
        </w:rPr>
        <w:t>总体国家安全观，</w:t>
      </w:r>
      <w:r>
        <w:rPr>
          <w:rFonts w:hint="eastAsia" w:ascii="宋体" w:hAnsi="宋体" w:eastAsia="宋体" w:cs="宋体"/>
          <w:sz w:val="32"/>
          <w:szCs w:val="32"/>
          <w:lang w:eastAsia="zh-CN"/>
        </w:rPr>
        <w:t>锚定构建“大安全、大应急”框架，</w:t>
      </w:r>
      <w:bookmarkStart w:id="2" w:name="hmcheck_183e2f6a7b024ad992e36ce8acbf9cf0"/>
      <w:r>
        <w:rPr>
          <w:rFonts w:hint="eastAsia" w:ascii="宋体" w:hAnsi="宋体" w:eastAsia="宋体" w:cs="宋体"/>
          <w:sz w:val="32"/>
          <w:szCs w:val="32"/>
          <w:shd w:val="clear" w:color="auto" w:fill="FFFFFF"/>
        </w:rPr>
        <w:t>健全重大突发公共事件处置</w:t>
      </w:r>
      <w:bookmarkEnd w:id="2"/>
      <w:r>
        <w:rPr>
          <w:rFonts w:hint="eastAsia" w:ascii="宋体" w:hAnsi="宋体" w:eastAsia="宋体" w:cs="宋体"/>
          <w:sz w:val="32"/>
          <w:szCs w:val="32"/>
        </w:rPr>
        <w:t>保障体系</w:t>
      </w:r>
      <w:r>
        <w:rPr>
          <w:rFonts w:hint="eastAsia" w:ascii="宋体" w:hAnsi="宋体" w:eastAsia="宋体" w:cs="宋体"/>
          <w:sz w:val="32"/>
          <w:szCs w:val="32"/>
          <w:lang w:eastAsia="zh-CN"/>
        </w:rPr>
        <w:t>，</w:t>
      </w:r>
      <w:r>
        <w:rPr>
          <w:rFonts w:hint="eastAsia" w:ascii="宋体" w:hAnsi="宋体" w:eastAsia="宋体" w:cs="宋体"/>
          <w:sz w:val="32"/>
          <w:szCs w:val="32"/>
        </w:rPr>
        <w:t>立足抢大险、救大灾应急物资需求，夯实实物储备基础，</w:t>
      </w:r>
      <w:bookmarkStart w:id="3" w:name="hmcheck_703ed23d229f4a27be02e33d65486a7c"/>
      <w:r>
        <w:rPr>
          <w:rFonts w:hint="eastAsia" w:ascii="宋体" w:hAnsi="宋体" w:eastAsia="宋体" w:cs="宋体"/>
          <w:sz w:val="32"/>
          <w:szCs w:val="32"/>
          <w:shd w:val="clear" w:color="auto" w:fill="FFFFFF"/>
        </w:rPr>
        <w:t>拓展多元储备渠道，</w:t>
      </w:r>
      <w:bookmarkEnd w:id="3"/>
      <w:r>
        <w:rPr>
          <w:rFonts w:hint="eastAsia" w:ascii="宋体" w:hAnsi="宋体" w:eastAsia="宋体" w:cs="宋体"/>
          <w:sz w:val="32"/>
          <w:szCs w:val="32"/>
        </w:rPr>
        <w:t>强化快速投送能力建设，</w:t>
      </w:r>
      <w:r>
        <w:rPr>
          <w:rFonts w:hint="eastAsia" w:ascii="宋体" w:hAnsi="宋体" w:eastAsia="宋体" w:cs="宋体"/>
          <w:sz w:val="32"/>
          <w:szCs w:val="32"/>
          <w:lang w:val="en"/>
        </w:rPr>
        <w:t>强化</w:t>
      </w:r>
      <w:r>
        <w:rPr>
          <w:rFonts w:hint="eastAsia" w:ascii="宋体" w:hAnsi="宋体" w:eastAsia="宋体" w:cs="宋体"/>
          <w:sz w:val="32"/>
          <w:szCs w:val="32"/>
        </w:rPr>
        <w:t>应急物资统筹管理，科学规划、合理布局，突出基层、规范引领，</w:t>
      </w:r>
      <w:bookmarkStart w:id="4" w:name="hmcheck_e7c8c36677cc49ed86a4cc47636d85b4"/>
      <w:r>
        <w:rPr>
          <w:rFonts w:hint="eastAsia" w:ascii="宋体" w:hAnsi="宋体" w:eastAsia="宋体" w:cs="宋体"/>
          <w:sz w:val="32"/>
          <w:szCs w:val="32"/>
          <w:shd w:val="clear" w:color="auto" w:fill="FFFFFF"/>
        </w:rPr>
        <w:t>逐步建成统一管理、分级负责、政社协同、节约高效的应急物资保障体系。</w:t>
      </w:r>
      <w:bookmarkEnd w:id="4"/>
    </w:p>
    <w:p w14:paraId="2D4D2BDB">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二、提高应急物资实物储备能力</w:t>
      </w:r>
    </w:p>
    <w:p w14:paraId="47326449">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（一）加强应急物资储备库及设施设备建设。</w:t>
      </w:r>
      <w:r>
        <w:rPr>
          <w:rFonts w:hint="eastAsia" w:ascii="宋体" w:hAnsi="宋体" w:eastAsia="宋体" w:cs="宋体"/>
          <w:sz w:val="32"/>
          <w:szCs w:val="32"/>
          <w:lang w:val="en"/>
        </w:rPr>
        <w:t>要</w:t>
      </w:r>
      <w:r>
        <w:rPr>
          <w:rFonts w:hint="eastAsia" w:ascii="宋体" w:hAnsi="宋体" w:eastAsia="宋体" w:cs="宋体"/>
          <w:sz w:val="32"/>
          <w:szCs w:val="32"/>
        </w:rPr>
        <w:t>因地制宜，通过新建、改扩建及租赁等方式，加强各级应急物资储备库（点），特别是重点地区县（区）、乡镇（街道）、村（社区）储备库（点）建设。到2025年底，力争实现全国</w:t>
      </w:r>
      <w:r>
        <w:rPr>
          <w:rFonts w:hint="eastAsia" w:ascii="宋体" w:hAnsi="宋体" w:eastAsia="宋体" w:cs="宋体"/>
          <w:sz w:val="32"/>
          <w:szCs w:val="32"/>
          <w:lang w:val="en"/>
        </w:rPr>
        <w:t>县级</w:t>
      </w:r>
      <w:r>
        <w:rPr>
          <w:rFonts w:hint="eastAsia" w:ascii="宋体" w:hAnsi="宋体" w:eastAsia="宋体" w:cs="宋体"/>
          <w:sz w:val="32"/>
          <w:szCs w:val="32"/>
        </w:rPr>
        <w:t>储备库（点）覆盖率达到100%，2030年前，力争实现多灾易灾地区乡镇级储备库（点）全覆盖。鼓励加快、加大新</w:t>
      </w:r>
      <w:bookmarkStart w:id="5" w:name="hmcheck_934b9a0b3acd49198904b5bc05996353"/>
      <w:r>
        <w:rPr>
          <w:rFonts w:hint="eastAsia" w:ascii="宋体" w:hAnsi="宋体" w:eastAsia="宋体" w:cs="宋体"/>
          <w:sz w:val="32"/>
          <w:szCs w:val="32"/>
        </w:rPr>
        <w:t>质</w:t>
      </w:r>
      <w:bookmarkEnd w:id="5"/>
      <w:r>
        <w:rPr>
          <w:rFonts w:hint="eastAsia" w:ascii="宋体" w:hAnsi="宋体" w:eastAsia="宋体" w:cs="宋体"/>
          <w:sz w:val="32"/>
          <w:szCs w:val="32"/>
        </w:rPr>
        <w:t>生产力投入力度，引入现代仓储物流技术和设备，加快储备库设施改造和设备升级；结合发展低空经济、数字经济、创新社会服务等，根据实际需要为储备库配备应急通信装备、物流终端设备、电动叉车、液压拖车等实用新型装备。</w:t>
      </w:r>
    </w:p>
    <w:p w14:paraId="4AD37975">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（二）强化应急物资实物储备。</w:t>
      </w:r>
      <w:r>
        <w:rPr>
          <w:rFonts w:hint="eastAsia" w:ascii="宋体" w:hAnsi="宋体" w:eastAsia="宋体" w:cs="宋体"/>
          <w:sz w:val="32"/>
          <w:szCs w:val="32"/>
        </w:rPr>
        <w:t>要加强全国自然灾害综合风险普查成果应用，动态评估本行政区域风险形势，中风险及以上地区应储备能够满足本行政区域启动</w:t>
      </w:r>
      <w:r>
        <w:rPr>
          <w:rFonts w:hint="eastAsia" w:ascii="宋体" w:hAnsi="宋体" w:eastAsia="宋体" w:cs="宋体"/>
          <w:color w:val="auto"/>
          <w:sz w:val="32"/>
          <w:szCs w:val="32"/>
        </w:rPr>
        <w:t>二级应急响应</w:t>
      </w:r>
      <w:r>
        <w:rPr>
          <w:rFonts w:hint="eastAsia" w:ascii="宋体" w:hAnsi="宋体" w:eastAsia="宋体" w:cs="宋体"/>
          <w:sz w:val="32"/>
          <w:szCs w:val="32"/>
        </w:rPr>
        <w:t>所需物资，并留有一定冗余；中风险以下地区结合本地区实际，可视情调</w:t>
      </w:r>
      <w:bookmarkStart w:id="6" w:name="hmcheck_65ae9eac281547c3809d76c0aef67583"/>
      <w:r>
        <w:rPr>
          <w:rFonts w:hint="eastAsia" w:ascii="宋体" w:hAnsi="宋体" w:eastAsia="宋体" w:cs="宋体"/>
          <w:sz w:val="32"/>
          <w:szCs w:val="32"/>
        </w:rPr>
        <w:t>减</w:t>
      </w:r>
      <w:bookmarkEnd w:id="6"/>
      <w:r>
        <w:rPr>
          <w:rFonts w:hint="eastAsia" w:ascii="宋体" w:hAnsi="宋体" w:eastAsia="宋体" w:cs="宋体"/>
          <w:sz w:val="32"/>
          <w:szCs w:val="32"/>
        </w:rPr>
        <w:t>启动二级应急响应所需物资或按较低响应等级储备。各地应根据物资品类、规模、数量和性质特点，合理配置实物储备、协议储备、产能储备等多种储备模式，形成数量充足、结构合理的储备体系。在以多种模式结合的储备中，原则上政府实物储备规模不低于所需物资的50%。</w:t>
      </w:r>
      <w:r>
        <w:rPr>
          <w:rFonts w:hint="eastAsia" w:ascii="宋体" w:hAnsi="宋体" w:eastAsia="宋体" w:cs="宋体"/>
          <w:sz w:val="32"/>
          <w:szCs w:val="32"/>
          <w:lang w:val="en"/>
        </w:rPr>
        <w:t>要</w:t>
      </w:r>
      <w:r>
        <w:rPr>
          <w:rFonts w:hint="eastAsia" w:ascii="宋体" w:hAnsi="宋体" w:eastAsia="宋体" w:cs="宋体"/>
          <w:sz w:val="32"/>
          <w:szCs w:val="32"/>
        </w:rPr>
        <w:t>根据水旱灾害规律和特点，以及抢险工作实际需要，科学合理测算防汛抗旱物资储备所需品种数量，合理确定储备规模；水利工程管理单位应根据工程类型和防汛风险储备适量常用抢险物资。</w:t>
      </w:r>
    </w:p>
    <w:p w14:paraId="7AD6FB9E">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（三）健全储备管理与处置更新轮换机制。</w:t>
      </w:r>
      <w:r>
        <w:rPr>
          <w:rFonts w:hint="eastAsia" w:ascii="宋体" w:hAnsi="宋体" w:eastAsia="宋体" w:cs="宋体"/>
          <w:sz w:val="32"/>
          <w:szCs w:val="32"/>
        </w:rPr>
        <w:t>要积极推广使用应急物资统一标识。</w:t>
      </w:r>
      <w:r>
        <w:rPr>
          <w:rFonts w:hint="eastAsia" w:ascii="宋体" w:hAnsi="宋体" w:eastAsia="宋体" w:cs="宋体"/>
          <w:sz w:val="32"/>
          <w:szCs w:val="32"/>
          <w:lang w:val="en"/>
        </w:rPr>
        <w:t>要</w:t>
      </w:r>
      <w:r>
        <w:rPr>
          <w:rFonts w:hint="eastAsia" w:ascii="宋体" w:hAnsi="宋体" w:eastAsia="宋体" w:cs="宋体"/>
          <w:sz w:val="32"/>
          <w:szCs w:val="32"/>
        </w:rPr>
        <w:t>建立健全常态化应急物资规划、计划、采购、储备、调运、处置、检查、前置等日常管理机制。各地要结合发展新</w:t>
      </w:r>
      <w:bookmarkStart w:id="7" w:name="hmcheck_4c70ba4cb096431b816a600120c1198c"/>
      <w:r>
        <w:rPr>
          <w:rFonts w:hint="eastAsia" w:ascii="宋体" w:hAnsi="宋体" w:eastAsia="宋体" w:cs="宋体"/>
          <w:sz w:val="32"/>
          <w:szCs w:val="32"/>
        </w:rPr>
        <w:t>质</w:t>
      </w:r>
      <w:bookmarkEnd w:id="7"/>
      <w:r>
        <w:rPr>
          <w:rFonts w:hint="eastAsia" w:ascii="宋体" w:hAnsi="宋体" w:eastAsia="宋体" w:cs="宋体"/>
          <w:sz w:val="32"/>
          <w:szCs w:val="32"/>
        </w:rPr>
        <w:t>生产力，增储实用性强、科技含量高的物资品种，逐步淘汰技术落后老旧物资，不断优化储备布局和品种（类）。</w:t>
      </w:r>
      <w:r>
        <w:rPr>
          <w:rFonts w:hint="eastAsia" w:ascii="宋体" w:hAnsi="宋体" w:eastAsia="宋体" w:cs="宋体"/>
          <w:sz w:val="32"/>
          <w:szCs w:val="32"/>
          <w:lang w:val="en"/>
        </w:rPr>
        <w:t>要</w:t>
      </w:r>
      <w:r>
        <w:rPr>
          <w:rFonts w:hint="eastAsia" w:ascii="宋体" w:hAnsi="宋体" w:eastAsia="宋体" w:cs="宋体"/>
          <w:sz w:val="32"/>
          <w:szCs w:val="32"/>
        </w:rPr>
        <w:t>进一步完善储备物资到期处置制度，明确应急物资定期点验、维护保养、报废、补充更新措施，保持应急物资总量稳定、性能良好、及时更新、节约高效。</w:t>
      </w:r>
    </w:p>
    <w:p w14:paraId="60D8DB21">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三、提高应急物资多元保障能力</w:t>
      </w:r>
    </w:p>
    <w:p w14:paraId="4D489025">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（四）拓展应急物资多元保障渠道。</w:t>
      </w:r>
      <w:r>
        <w:rPr>
          <w:rFonts w:hint="eastAsia" w:ascii="宋体" w:hAnsi="宋体" w:eastAsia="宋体" w:cs="宋体"/>
          <w:sz w:val="32"/>
          <w:szCs w:val="32"/>
          <w:lang w:val="en"/>
        </w:rPr>
        <w:t>要</w:t>
      </w:r>
      <w:r>
        <w:rPr>
          <w:rFonts w:hint="eastAsia" w:ascii="宋体" w:hAnsi="宋体" w:eastAsia="宋体" w:cs="宋体"/>
          <w:sz w:val="32"/>
          <w:szCs w:val="32"/>
        </w:rPr>
        <w:t>在持续加强实物储备的基础上，鼓励、引导和支持社会组织、企业等社会力量积极参与应急物资保障，引导和支持社区、居民家庭储备必要的应急物资。</w:t>
      </w:r>
      <w:r>
        <w:rPr>
          <w:rFonts w:hint="eastAsia" w:ascii="宋体" w:hAnsi="宋体" w:eastAsia="宋体" w:cs="宋体"/>
          <w:sz w:val="32"/>
          <w:szCs w:val="32"/>
          <w:lang w:val="en"/>
        </w:rPr>
        <w:t>要依法依规引导社会组织捐赠活动，</w:t>
      </w:r>
      <w:r>
        <w:rPr>
          <w:rFonts w:hint="eastAsia" w:ascii="宋体" w:hAnsi="宋体" w:eastAsia="宋体" w:cs="宋体"/>
          <w:sz w:val="32"/>
          <w:szCs w:val="32"/>
        </w:rPr>
        <w:t>与有意向的社会主体建立合作机制，探索建立应急物资政府与企业、社会组织等协同（以下简称</w:t>
      </w:r>
      <w:bookmarkStart w:id="8" w:name="hmcheck_bc119b00d274484ab460b9e47975cc52"/>
      <w:r>
        <w:rPr>
          <w:rFonts w:hint="eastAsia" w:ascii="宋体" w:hAnsi="宋体" w:eastAsia="宋体" w:cs="宋体"/>
          <w:sz w:val="32"/>
          <w:szCs w:val="32"/>
          <w:shd w:val="clear" w:color="auto" w:fill="FFFFFF"/>
        </w:rPr>
        <w:t>政社</w:t>
      </w:r>
      <w:bookmarkEnd w:id="8"/>
      <w:r>
        <w:rPr>
          <w:rFonts w:hint="eastAsia" w:ascii="宋体" w:hAnsi="宋体" w:eastAsia="宋体" w:cs="宋体"/>
          <w:sz w:val="32"/>
          <w:szCs w:val="32"/>
        </w:rPr>
        <w:t>协同）保障机制。要提升应急物资供应能力，支持应急物资供应链培育和优化，推进安全应急产业园建设，鼓励大型企业、特别是关键行业和重点产业链企业，建立与生产经营相适应的应急物资储备和紧急生产调度机制，并纳入企业社会责任体系。</w:t>
      </w:r>
      <w:r>
        <w:rPr>
          <w:rFonts w:hint="eastAsia" w:ascii="宋体" w:hAnsi="宋体" w:eastAsia="宋体" w:cs="宋体"/>
          <w:sz w:val="32"/>
          <w:szCs w:val="32"/>
          <w:lang w:val="en"/>
        </w:rPr>
        <w:t>要</w:t>
      </w:r>
      <w:r>
        <w:rPr>
          <w:rFonts w:hint="eastAsia" w:ascii="宋体" w:hAnsi="宋体" w:eastAsia="宋体" w:cs="宋体"/>
          <w:sz w:val="32"/>
          <w:szCs w:val="32"/>
        </w:rPr>
        <w:t>引导支持协议储备、产能储备、社会储备、云仓储等创新保障方式先行先试。</w:t>
      </w:r>
    </w:p>
    <w:p w14:paraId="11E82301">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（五）健全应急物资跨区域协同保障机制。</w:t>
      </w:r>
      <w:r>
        <w:rPr>
          <w:rFonts w:hint="eastAsia" w:ascii="宋体" w:hAnsi="宋体" w:eastAsia="宋体" w:cs="宋体"/>
          <w:sz w:val="32"/>
          <w:szCs w:val="32"/>
        </w:rPr>
        <w:t>要积极推进签订省级应急物资跨区域互助保障协议，不断完善互助协作内容，优化协同保障方式。多灾易灾省份要建立全省协同保障机制，引导重点地市和县（区）</w:t>
      </w:r>
      <w:r>
        <w:rPr>
          <w:rFonts w:hint="eastAsia" w:ascii="宋体" w:hAnsi="宋体" w:eastAsia="宋体" w:cs="宋体"/>
          <w:sz w:val="32"/>
          <w:szCs w:val="32"/>
          <w:lang w:val="en-US" w:eastAsia="zh-CN"/>
        </w:rPr>
        <w:t>强化</w:t>
      </w:r>
      <w:r>
        <w:rPr>
          <w:rFonts w:hint="eastAsia" w:ascii="宋体" w:hAnsi="宋体" w:eastAsia="宋体" w:cs="宋体"/>
          <w:sz w:val="32"/>
          <w:szCs w:val="32"/>
        </w:rPr>
        <w:t>与周边地区应急物资互助协作</w:t>
      </w:r>
      <w:r>
        <w:rPr>
          <w:rFonts w:hint="eastAsia" w:ascii="宋体" w:hAnsi="宋体" w:eastAsia="宋体" w:cs="宋体"/>
          <w:sz w:val="32"/>
          <w:szCs w:val="32"/>
          <w:lang w:eastAsia="zh-CN"/>
        </w:rPr>
        <w:t>，</w:t>
      </w:r>
      <w:r>
        <w:rPr>
          <w:rFonts w:hint="eastAsia" w:ascii="宋体" w:hAnsi="宋体" w:eastAsia="宋体" w:cs="宋体"/>
          <w:sz w:val="32"/>
          <w:szCs w:val="32"/>
        </w:rPr>
        <w:t>明确协同保障内容和协调机构，推动共建共享储备资源和</w:t>
      </w:r>
      <w:r>
        <w:rPr>
          <w:rFonts w:hint="eastAsia" w:ascii="宋体" w:hAnsi="宋体" w:eastAsia="宋体" w:cs="宋体"/>
          <w:sz w:val="32"/>
          <w:szCs w:val="32"/>
          <w:lang w:val="en"/>
        </w:rPr>
        <w:t>应急物资保障队伍</w:t>
      </w:r>
      <w:r>
        <w:rPr>
          <w:rFonts w:hint="eastAsia" w:ascii="宋体" w:hAnsi="宋体" w:eastAsia="宋体" w:cs="宋体"/>
          <w:sz w:val="32"/>
          <w:szCs w:val="32"/>
        </w:rPr>
        <w:t>，定期开展跨区域保障联合培训与演练，协同开展应急响应与抢险救援救灾行动。</w:t>
      </w:r>
    </w:p>
    <w:p w14:paraId="1DC630C5">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四、提高应急物资快速投送能力</w:t>
      </w:r>
    </w:p>
    <w:p w14:paraId="57C62BA3">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（六）健全快速响应</w:t>
      </w:r>
      <w:r>
        <w:rPr>
          <w:rFonts w:hint="eastAsia" w:ascii="宋体" w:hAnsi="宋体" w:eastAsia="宋体" w:cs="宋体"/>
          <w:b/>
          <w:bCs/>
          <w:sz w:val="32"/>
          <w:szCs w:val="32"/>
          <w:shd w:val="clear" w:color="auto" w:fill="FFFFFF"/>
        </w:rPr>
        <w:t>调拨</w:t>
      </w:r>
      <w:r>
        <w:rPr>
          <w:rFonts w:hint="eastAsia" w:ascii="宋体" w:hAnsi="宋体" w:eastAsia="宋体" w:cs="宋体"/>
          <w:b/>
          <w:bCs/>
          <w:sz w:val="32"/>
          <w:szCs w:val="32"/>
        </w:rPr>
        <w:t>机制。</w:t>
      </w:r>
      <w:r>
        <w:rPr>
          <w:rFonts w:hint="eastAsia" w:ascii="宋体" w:hAnsi="宋体" w:eastAsia="宋体" w:cs="宋体"/>
          <w:sz w:val="32"/>
          <w:szCs w:val="32"/>
        </w:rPr>
        <w:t>健全国家、省、市、县四级应急物资调拨体系和调拨规程，明确各级调拨权限与流程，确保应急状态下物资调拨指令迅速传达、执行到位。建立健全跨部门应急物资调拨协调机制，</w:t>
      </w:r>
      <w:r>
        <w:rPr>
          <w:rFonts w:hint="eastAsia" w:ascii="宋体" w:hAnsi="宋体" w:eastAsia="宋体" w:cs="宋体"/>
          <w:sz w:val="32"/>
          <w:szCs w:val="32"/>
          <w:lang w:eastAsia="zh-CN"/>
        </w:rPr>
        <w:t>强化</w:t>
      </w:r>
      <w:r>
        <w:rPr>
          <w:rFonts w:hint="eastAsia" w:ascii="宋体" w:hAnsi="宋体" w:eastAsia="宋体" w:cs="宋体"/>
          <w:sz w:val="32"/>
          <w:szCs w:val="32"/>
        </w:rPr>
        <w:t>应急物资调拨部门、储备部门、交通运输部门等工作协同，提高调运效率，强化紧急投送能力。鼓励各地</w:t>
      </w:r>
      <w:r>
        <w:rPr>
          <w:rFonts w:hint="eastAsia" w:ascii="宋体" w:hAnsi="宋体" w:eastAsia="宋体" w:cs="宋体"/>
          <w:sz w:val="32"/>
          <w:szCs w:val="32"/>
          <w:lang w:eastAsia="zh-CN"/>
        </w:rPr>
        <w:t>加大</w:t>
      </w:r>
      <w:r>
        <w:rPr>
          <w:rFonts w:hint="eastAsia" w:ascii="宋体" w:hAnsi="宋体" w:eastAsia="宋体" w:cs="宋体"/>
          <w:sz w:val="32"/>
          <w:szCs w:val="32"/>
        </w:rPr>
        <w:t>应急物资前置</w:t>
      </w:r>
      <w:r>
        <w:rPr>
          <w:rFonts w:hint="eastAsia" w:ascii="宋体" w:hAnsi="宋体" w:eastAsia="宋体" w:cs="宋体"/>
          <w:sz w:val="32"/>
          <w:szCs w:val="32"/>
          <w:lang w:eastAsia="zh-CN"/>
        </w:rPr>
        <w:t>力度</w:t>
      </w:r>
      <w:r>
        <w:rPr>
          <w:rFonts w:hint="eastAsia" w:ascii="宋体" w:hAnsi="宋体" w:eastAsia="宋体" w:cs="宋体"/>
          <w:sz w:val="32"/>
          <w:szCs w:val="32"/>
        </w:rPr>
        <w:t>，根据风险等级、趋势研判和道路情况等，提前将应急物资前置到重点地区。原则上，除少数边远地区及道路中断等特殊情况外，接到调拨指令后，应确保首批应急物资县级6小时内、市级8小时内、省级10小时内运抵灾区；用于防汛抢险的砂、石料、编织袋等物资应</w:t>
      </w:r>
      <w:r>
        <w:rPr>
          <w:rFonts w:hint="eastAsia" w:ascii="宋体" w:hAnsi="宋体" w:eastAsia="宋体" w:cs="宋体"/>
          <w:sz w:val="32"/>
          <w:szCs w:val="32"/>
          <w:shd w:val="clear" w:color="auto" w:fill="FFFFFF"/>
        </w:rPr>
        <w:t>最</w:t>
      </w:r>
      <w:r>
        <w:rPr>
          <w:rFonts w:hint="eastAsia" w:ascii="宋体" w:hAnsi="宋体" w:eastAsia="宋体" w:cs="宋体"/>
          <w:sz w:val="32"/>
          <w:szCs w:val="32"/>
          <w:shd w:val="clear" w:color="auto" w:fill="FFFFFF"/>
          <w:lang w:eastAsia="zh-CN"/>
        </w:rPr>
        <w:t>短</w:t>
      </w:r>
      <w:r>
        <w:rPr>
          <w:rFonts w:hint="eastAsia" w:ascii="宋体" w:hAnsi="宋体" w:eastAsia="宋体" w:cs="宋体"/>
          <w:sz w:val="32"/>
          <w:szCs w:val="32"/>
          <w:shd w:val="clear" w:color="auto" w:fill="FFFFFF"/>
        </w:rPr>
        <w:t>时间</w:t>
      </w:r>
      <w:r>
        <w:rPr>
          <w:rFonts w:hint="eastAsia" w:ascii="宋体" w:hAnsi="宋体" w:eastAsia="宋体" w:cs="宋体"/>
          <w:sz w:val="32"/>
          <w:szCs w:val="32"/>
        </w:rPr>
        <w:t>运抵现场。</w:t>
      </w:r>
    </w:p>
    <w:p w14:paraId="08710CA5">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（七）构建综合交通运输应急物流网络。</w:t>
      </w:r>
      <w:r>
        <w:rPr>
          <w:rFonts w:hint="eastAsia" w:ascii="宋体" w:hAnsi="宋体" w:eastAsia="宋体" w:cs="宋体"/>
          <w:sz w:val="32"/>
          <w:szCs w:val="32"/>
        </w:rPr>
        <w:t>要结合本地实际，统筹铁路、公路、水运、航空、邮政</w:t>
      </w:r>
      <w:r>
        <w:rPr>
          <w:rFonts w:hint="eastAsia" w:ascii="宋体" w:hAnsi="宋体" w:eastAsia="宋体" w:cs="宋体"/>
          <w:sz w:val="32"/>
          <w:szCs w:val="32"/>
          <w:lang w:eastAsia="zh-CN"/>
        </w:rPr>
        <w:t>、快递</w:t>
      </w:r>
      <w:r>
        <w:rPr>
          <w:rFonts w:hint="eastAsia" w:ascii="宋体" w:hAnsi="宋体" w:eastAsia="宋体" w:cs="宋体"/>
          <w:sz w:val="32"/>
          <w:szCs w:val="32"/>
        </w:rPr>
        <w:t>等资源，建立健全应急物资运输保障力量，构建应急物资快速配送网络，提升全链条、全要素、全地形投送能力，特别是提高“三</w:t>
      </w:r>
      <w:bookmarkStart w:id="9" w:name="hmcheck_78ada48e004041229a7583d95d5a8b76"/>
      <w:r>
        <w:rPr>
          <w:rFonts w:hint="eastAsia" w:ascii="宋体" w:hAnsi="宋体" w:eastAsia="宋体" w:cs="宋体"/>
          <w:sz w:val="32"/>
          <w:szCs w:val="32"/>
          <w:shd w:val="clear" w:color="auto" w:fill="FFFFFF"/>
        </w:rPr>
        <w:t>断</w:t>
      </w:r>
      <w:bookmarkEnd w:id="9"/>
      <w:r>
        <w:rPr>
          <w:rFonts w:hint="eastAsia" w:ascii="宋体" w:hAnsi="宋体" w:eastAsia="宋体" w:cs="宋体"/>
          <w:sz w:val="32"/>
          <w:szCs w:val="32"/>
        </w:rPr>
        <w:t>”情况下应急投送能力。</w:t>
      </w:r>
      <w:r>
        <w:rPr>
          <w:rFonts w:hint="eastAsia" w:ascii="宋体" w:hAnsi="宋体" w:eastAsia="宋体" w:cs="宋体"/>
          <w:color w:val="auto"/>
          <w:sz w:val="32"/>
          <w:szCs w:val="32"/>
        </w:rPr>
        <w:t>交通运输各职能部门</w:t>
      </w:r>
      <w:r>
        <w:rPr>
          <w:rFonts w:hint="eastAsia" w:ascii="宋体" w:hAnsi="宋体" w:eastAsia="宋体" w:cs="宋体"/>
          <w:sz w:val="32"/>
          <w:szCs w:val="32"/>
        </w:rPr>
        <w:t>要加强应急运输绿色通道建设，完善应急物资及人员运输车辆优先通行机制。鼓励探索优化应急物资储备、装卸、搬运、分拣、包装成套化、一体化、自动化快速物流环节，提升物流联运效率。</w:t>
      </w:r>
      <w:r>
        <w:rPr>
          <w:rFonts w:hint="eastAsia" w:ascii="宋体" w:hAnsi="宋体" w:eastAsia="宋体" w:cs="宋体"/>
          <w:sz w:val="32"/>
          <w:szCs w:val="32"/>
          <w:lang w:eastAsia="zh-CN"/>
        </w:rPr>
        <w:t>要</w:t>
      </w:r>
      <w:r>
        <w:rPr>
          <w:rFonts w:hint="eastAsia" w:ascii="宋体" w:hAnsi="宋体" w:eastAsia="宋体" w:cs="宋体"/>
          <w:sz w:val="32"/>
          <w:szCs w:val="32"/>
        </w:rPr>
        <w:t>完善应急物流设施网络，推动既有物流设施嵌入应急功能，统筹加强应急物资储备设施和应急物流设施的衔接，提高大批量物资末端集散配送能力。</w:t>
      </w:r>
    </w:p>
    <w:p w14:paraId="1411DFF3">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（八）推动建设</w:t>
      </w:r>
      <w:r>
        <w:rPr>
          <w:rFonts w:hint="eastAsia" w:ascii="宋体" w:hAnsi="宋体" w:eastAsia="宋体" w:cs="宋体"/>
          <w:b/>
          <w:bCs/>
          <w:sz w:val="32"/>
          <w:szCs w:val="32"/>
          <w:lang w:val="en"/>
        </w:rPr>
        <w:t>应急物资保障队伍</w:t>
      </w:r>
      <w:r>
        <w:rPr>
          <w:rFonts w:hint="eastAsia" w:ascii="宋体" w:hAnsi="宋体" w:eastAsia="宋体" w:cs="宋体"/>
          <w:b/>
          <w:bCs/>
          <w:sz w:val="32"/>
          <w:szCs w:val="32"/>
        </w:rPr>
        <w:t>。</w:t>
      </w:r>
      <w:r>
        <w:rPr>
          <w:rFonts w:hint="eastAsia" w:ascii="宋体" w:hAnsi="宋体" w:eastAsia="宋体" w:cs="宋体"/>
          <w:sz w:val="32"/>
          <w:szCs w:val="32"/>
        </w:rPr>
        <w:t>要加快建立本地区</w:t>
      </w:r>
      <w:r>
        <w:rPr>
          <w:rFonts w:hint="eastAsia" w:ascii="宋体" w:hAnsi="宋体" w:eastAsia="宋体" w:cs="宋体"/>
          <w:sz w:val="32"/>
          <w:szCs w:val="32"/>
          <w:lang w:val="en"/>
        </w:rPr>
        <w:t>应急物资保障队伍</w:t>
      </w:r>
      <w:r>
        <w:rPr>
          <w:rFonts w:hint="eastAsia" w:ascii="宋体" w:hAnsi="宋体" w:eastAsia="宋体" w:cs="宋体"/>
          <w:sz w:val="32"/>
          <w:szCs w:val="32"/>
        </w:rPr>
        <w:t>，按照专兼结合、政</w:t>
      </w:r>
      <w:bookmarkStart w:id="10" w:name="hmcheck_87aaef7a6a3b435b8d36c1f046385363"/>
      <w:r>
        <w:rPr>
          <w:rFonts w:hint="eastAsia" w:ascii="宋体" w:hAnsi="宋体" w:eastAsia="宋体" w:cs="宋体"/>
          <w:sz w:val="32"/>
          <w:szCs w:val="32"/>
          <w:shd w:val="clear" w:color="auto" w:fill="FFFFFF"/>
        </w:rPr>
        <w:t>社</w:t>
      </w:r>
      <w:bookmarkEnd w:id="10"/>
      <w:r>
        <w:rPr>
          <w:rFonts w:hint="eastAsia" w:ascii="宋体" w:hAnsi="宋体" w:eastAsia="宋体" w:cs="宋体"/>
          <w:sz w:val="32"/>
          <w:szCs w:val="32"/>
        </w:rPr>
        <w:t>协同方式，明确岗位职责、确定队伍名单，建立一支</w:t>
      </w:r>
      <w:bookmarkStart w:id="11" w:name="hmcheck_b692819ea7fd42bc9e7c687c8f36ae96"/>
      <w:r>
        <w:rPr>
          <w:rFonts w:hint="eastAsia" w:ascii="宋体" w:hAnsi="宋体" w:eastAsia="宋体" w:cs="宋体"/>
          <w:sz w:val="32"/>
          <w:szCs w:val="32"/>
          <w:shd w:val="clear" w:color="auto" w:fill="FFFFFF"/>
        </w:rPr>
        <w:t>懂</w:t>
      </w:r>
      <w:bookmarkEnd w:id="11"/>
      <w:r>
        <w:rPr>
          <w:rFonts w:hint="eastAsia" w:ascii="宋体" w:hAnsi="宋体" w:eastAsia="宋体" w:cs="宋体"/>
          <w:sz w:val="32"/>
          <w:szCs w:val="32"/>
        </w:rPr>
        <w:t>物资、善管理、人数</w:t>
      </w:r>
      <w:bookmarkStart w:id="12" w:name="hmcheck_973a8e9a8d644e2ea498764dcd2b0491"/>
      <w:r>
        <w:rPr>
          <w:rFonts w:hint="eastAsia" w:ascii="宋体" w:hAnsi="宋体" w:eastAsia="宋体" w:cs="宋体"/>
          <w:sz w:val="32"/>
          <w:szCs w:val="32"/>
        </w:rPr>
        <w:t>足</w:t>
      </w:r>
      <w:bookmarkEnd w:id="12"/>
      <w:r>
        <w:rPr>
          <w:rFonts w:hint="eastAsia" w:ascii="宋体" w:hAnsi="宋体" w:eastAsia="宋体" w:cs="宋体"/>
          <w:sz w:val="32"/>
          <w:szCs w:val="32"/>
        </w:rPr>
        <w:t>、能实战的</w:t>
      </w:r>
      <w:r>
        <w:rPr>
          <w:rFonts w:hint="eastAsia" w:ascii="宋体" w:hAnsi="宋体" w:eastAsia="宋体" w:cs="宋体"/>
          <w:sz w:val="32"/>
          <w:szCs w:val="32"/>
          <w:lang w:val="en"/>
        </w:rPr>
        <w:t>应急物资保障队伍</w:t>
      </w:r>
      <w:r>
        <w:rPr>
          <w:rFonts w:hint="eastAsia" w:ascii="宋体" w:hAnsi="宋体" w:eastAsia="宋体" w:cs="宋体"/>
          <w:sz w:val="32"/>
          <w:szCs w:val="32"/>
        </w:rPr>
        <w:t>。定期开展应急物资筹集、调运、分发、现场管理等实训实练，组织</w:t>
      </w:r>
      <w:r>
        <w:rPr>
          <w:rFonts w:hint="eastAsia" w:ascii="宋体" w:hAnsi="宋体" w:eastAsia="宋体" w:cs="宋体"/>
          <w:sz w:val="32"/>
          <w:szCs w:val="32"/>
          <w:lang w:val="en"/>
        </w:rPr>
        <w:t>队伍</w:t>
      </w:r>
      <w:r>
        <w:rPr>
          <w:rFonts w:hint="eastAsia" w:ascii="宋体" w:hAnsi="宋体" w:eastAsia="宋体" w:cs="宋体"/>
          <w:sz w:val="32"/>
          <w:szCs w:val="32"/>
        </w:rPr>
        <w:t>比武，以练代训，以赛促练，提升实战保障能力。</w:t>
      </w:r>
      <w:r>
        <w:rPr>
          <w:rFonts w:hint="eastAsia" w:ascii="宋体" w:hAnsi="宋体" w:eastAsia="宋体" w:cs="宋体"/>
          <w:sz w:val="32"/>
          <w:szCs w:val="32"/>
          <w:lang w:eastAsia="zh-CN"/>
        </w:rPr>
        <w:t>要</w:t>
      </w:r>
      <w:r>
        <w:rPr>
          <w:rFonts w:hint="eastAsia" w:ascii="宋体" w:hAnsi="宋体" w:eastAsia="宋体" w:cs="宋体"/>
          <w:sz w:val="32"/>
          <w:szCs w:val="32"/>
        </w:rPr>
        <w:t>建立应急物资保障专家库，整合高校、科研院所、企事业单位人才资源，为紧急情况下应急物资保障提供决策支撑。</w:t>
      </w:r>
      <w:r>
        <w:rPr>
          <w:rFonts w:hint="eastAsia" w:ascii="宋体" w:hAnsi="宋体" w:eastAsia="宋体" w:cs="宋体"/>
          <w:sz w:val="32"/>
          <w:szCs w:val="32"/>
          <w:highlight w:val="none"/>
        </w:rPr>
        <w:t>鼓励有条件的</w:t>
      </w:r>
      <w:r>
        <w:rPr>
          <w:rFonts w:hint="eastAsia" w:ascii="宋体" w:hAnsi="宋体" w:eastAsia="宋体" w:cs="宋体"/>
          <w:color w:val="auto"/>
          <w:sz w:val="32"/>
          <w:szCs w:val="32"/>
          <w:highlight w:val="none"/>
        </w:rPr>
        <w:t>组织和</w:t>
      </w:r>
      <w:r>
        <w:rPr>
          <w:rFonts w:hint="eastAsia" w:ascii="宋体" w:hAnsi="宋体" w:eastAsia="宋体" w:cs="宋体"/>
          <w:sz w:val="32"/>
          <w:szCs w:val="32"/>
          <w:highlight w:val="none"/>
        </w:rPr>
        <w:t>高校设立应急物资保障相关专业，</w:t>
      </w:r>
      <w:r>
        <w:rPr>
          <w:rFonts w:hint="eastAsia" w:ascii="宋体" w:hAnsi="宋体" w:eastAsia="宋体" w:cs="宋体"/>
          <w:sz w:val="32"/>
          <w:szCs w:val="32"/>
        </w:rPr>
        <w:t>培养专业化的应急物资管理人员和技术人才。鼓励</w:t>
      </w:r>
      <w:r>
        <w:rPr>
          <w:rFonts w:hint="eastAsia" w:ascii="宋体" w:hAnsi="宋体" w:eastAsia="宋体" w:cs="宋体"/>
          <w:sz w:val="32"/>
          <w:szCs w:val="32"/>
          <w:lang w:val="en"/>
        </w:rPr>
        <w:t>各地</w:t>
      </w:r>
      <w:r>
        <w:rPr>
          <w:rFonts w:hint="eastAsia" w:ascii="宋体" w:hAnsi="宋体" w:eastAsia="宋体" w:cs="宋体"/>
          <w:sz w:val="32"/>
          <w:szCs w:val="32"/>
          <w:lang w:eastAsia="zh-CN"/>
        </w:rPr>
        <w:t>探索</w:t>
      </w:r>
      <w:r>
        <w:rPr>
          <w:rFonts w:hint="eastAsia" w:ascii="宋体" w:hAnsi="宋体" w:eastAsia="宋体" w:cs="宋体"/>
          <w:sz w:val="32"/>
          <w:szCs w:val="32"/>
        </w:rPr>
        <w:t>跨区域</w:t>
      </w:r>
      <w:r>
        <w:rPr>
          <w:rFonts w:hint="eastAsia" w:ascii="宋体" w:hAnsi="宋体" w:eastAsia="宋体" w:cs="宋体"/>
          <w:sz w:val="32"/>
          <w:szCs w:val="32"/>
          <w:lang w:val="en"/>
        </w:rPr>
        <w:t>应急物资保障队伍</w:t>
      </w:r>
      <w:r>
        <w:rPr>
          <w:rFonts w:hint="eastAsia" w:ascii="宋体" w:hAnsi="宋体" w:eastAsia="宋体" w:cs="宋体"/>
          <w:sz w:val="32"/>
          <w:szCs w:val="32"/>
        </w:rPr>
        <w:t>援助</w:t>
      </w:r>
      <w:r>
        <w:rPr>
          <w:rFonts w:hint="eastAsia" w:ascii="宋体" w:hAnsi="宋体" w:eastAsia="宋体" w:cs="宋体"/>
          <w:sz w:val="32"/>
          <w:szCs w:val="32"/>
          <w:lang w:eastAsia="zh-CN"/>
        </w:rPr>
        <w:t>工作</w:t>
      </w:r>
      <w:r>
        <w:rPr>
          <w:rFonts w:hint="eastAsia" w:ascii="宋体" w:hAnsi="宋体" w:eastAsia="宋体" w:cs="宋体"/>
          <w:sz w:val="32"/>
          <w:szCs w:val="32"/>
        </w:rPr>
        <w:t>，研究建立全国“一盘棋”应急物资保障队伍调集机制，做好重特大灾害援助</w:t>
      </w:r>
      <w:r>
        <w:rPr>
          <w:rFonts w:hint="eastAsia" w:ascii="宋体" w:hAnsi="宋体" w:eastAsia="宋体" w:cs="宋体"/>
          <w:sz w:val="32"/>
          <w:szCs w:val="32"/>
          <w:lang w:eastAsia="zh-CN"/>
        </w:rPr>
        <w:t>救助准备</w:t>
      </w:r>
      <w:r>
        <w:rPr>
          <w:rFonts w:hint="eastAsia" w:ascii="宋体" w:hAnsi="宋体" w:eastAsia="宋体" w:cs="宋体"/>
          <w:sz w:val="32"/>
          <w:szCs w:val="32"/>
        </w:rPr>
        <w:t>。</w:t>
      </w:r>
    </w:p>
    <w:p w14:paraId="0DEA964D">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五、</w:t>
      </w:r>
      <w:r>
        <w:rPr>
          <w:rFonts w:hint="eastAsia" w:ascii="宋体" w:hAnsi="宋体" w:eastAsia="宋体" w:cs="宋体"/>
          <w:b/>
          <w:bCs/>
          <w:sz w:val="32"/>
          <w:szCs w:val="32"/>
          <w:lang w:val="en"/>
        </w:rPr>
        <w:t>提高</w:t>
      </w:r>
      <w:r>
        <w:rPr>
          <w:rFonts w:hint="eastAsia" w:ascii="宋体" w:hAnsi="宋体" w:eastAsia="宋体" w:cs="宋体"/>
          <w:b/>
          <w:bCs/>
          <w:sz w:val="32"/>
          <w:szCs w:val="32"/>
        </w:rPr>
        <w:t>应急物资统筹管理能力</w:t>
      </w:r>
    </w:p>
    <w:p w14:paraId="2C6162D5">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lang w:val="en"/>
        </w:rPr>
        <w:t>（九）健全应急物资统筹管理机制。</w:t>
      </w:r>
      <w:r>
        <w:rPr>
          <w:rFonts w:hint="eastAsia" w:ascii="宋体" w:hAnsi="宋体" w:eastAsia="宋体" w:cs="宋体"/>
          <w:sz w:val="32"/>
          <w:szCs w:val="32"/>
        </w:rPr>
        <w:t>按照</w:t>
      </w:r>
      <w:r>
        <w:rPr>
          <w:rFonts w:hint="eastAsia" w:ascii="宋体" w:hAnsi="宋体" w:eastAsia="宋体" w:cs="宋体"/>
          <w:color w:val="auto"/>
          <w:sz w:val="32"/>
          <w:szCs w:val="32"/>
        </w:rPr>
        <w:t>分级负责、属地管理为主</w:t>
      </w:r>
      <w:r>
        <w:rPr>
          <w:rFonts w:hint="eastAsia" w:ascii="宋体" w:hAnsi="宋体" w:eastAsia="宋体" w:cs="宋体"/>
          <w:sz w:val="32"/>
          <w:szCs w:val="32"/>
        </w:rPr>
        <w:t>的原则，建立健全统一的应急物资保障运行管理机制。在各级防灾减灾救灾议事协调机构框架下，明确牵头</w:t>
      </w:r>
      <w:r>
        <w:rPr>
          <w:rFonts w:hint="eastAsia" w:ascii="宋体" w:hAnsi="宋体" w:eastAsia="宋体" w:cs="宋体"/>
          <w:sz w:val="32"/>
          <w:szCs w:val="32"/>
          <w:lang w:val="en"/>
        </w:rPr>
        <w:t>部门</w:t>
      </w:r>
      <w:r>
        <w:rPr>
          <w:rFonts w:hint="eastAsia" w:ascii="宋体" w:hAnsi="宋体" w:eastAsia="宋体" w:cs="宋体"/>
          <w:sz w:val="32"/>
          <w:szCs w:val="32"/>
        </w:rPr>
        <w:t>，统筹协调应急管理、发展改革、工业和信息化、民政、财政、自然资源、交通运输、水利、商务、卫生健康、粮食和储备</w:t>
      </w:r>
      <w:r>
        <w:rPr>
          <w:rFonts w:hint="eastAsia" w:ascii="宋体" w:hAnsi="宋体" w:eastAsia="宋体" w:cs="宋体"/>
          <w:sz w:val="32"/>
          <w:szCs w:val="32"/>
          <w:shd w:val="clear" w:color="auto" w:fill="FFFFFF"/>
        </w:rPr>
        <w:t>等</w:t>
      </w:r>
      <w:r>
        <w:rPr>
          <w:rFonts w:hint="eastAsia" w:ascii="宋体" w:hAnsi="宋体" w:eastAsia="宋体" w:cs="宋体"/>
          <w:sz w:val="32"/>
          <w:szCs w:val="32"/>
        </w:rPr>
        <w:t>有关部门，以及共青团、红十字会、社会组织</w:t>
      </w:r>
      <w:r>
        <w:rPr>
          <w:rFonts w:hint="eastAsia" w:ascii="宋体" w:hAnsi="宋体" w:eastAsia="宋体" w:cs="宋体"/>
          <w:sz w:val="32"/>
          <w:szCs w:val="32"/>
          <w:lang w:eastAsia="zh-CN"/>
        </w:rPr>
        <w:t>等</w:t>
      </w:r>
      <w:r>
        <w:rPr>
          <w:rFonts w:hint="eastAsia" w:ascii="宋体" w:hAnsi="宋体" w:eastAsia="宋体" w:cs="宋体"/>
          <w:sz w:val="32"/>
          <w:szCs w:val="32"/>
        </w:rPr>
        <w:t>，明确各单位职责及协同工作流程，形成上下联动、左右协同、责任明确、运行高效的管理机制。</w:t>
      </w:r>
    </w:p>
    <w:p w14:paraId="7DC00900">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lang w:val="en"/>
        </w:rPr>
        <w:t>（十）完善应急物资保障方案预案。</w:t>
      </w:r>
      <w:r>
        <w:rPr>
          <w:rFonts w:hint="eastAsia" w:ascii="宋体" w:hAnsi="宋体" w:eastAsia="宋体" w:cs="宋体"/>
          <w:sz w:val="32"/>
          <w:szCs w:val="32"/>
          <w:lang w:val="en"/>
        </w:rPr>
        <w:t>要</w:t>
      </w:r>
      <w:r>
        <w:rPr>
          <w:rFonts w:hint="eastAsia" w:ascii="宋体" w:hAnsi="宋体" w:eastAsia="宋体" w:cs="宋体"/>
          <w:sz w:val="32"/>
          <w:szCs w:val="32"/>
        </w:rPr>
        <w:t>依据灾害影响程度、地域特点及交通状况等，完善本地区应急物资保障方案或预案，细化救援救灾现场应急物资分配结构、数量、顺序以及执行方式，优先保障重灾区救援救灾和群众转移救助需求。特别是针对多灾易灾地区要提前制定应急物资保障现场工作方案，明确救援救灾现场大批量应急物资集中情况下，人员抽调、分工分组、岗位</w:t>
      </w:r>
      <w:r>
        <w:rPr>
          <w:rFonts w:hint="eastAsia" w:ascii="宋体" w:hAnsi="宋体" w:eastAsia="宋体" w:cs="宋体"/>
          <w:sz w:val="32"/>
          <w:szCs w:val="32"/>
          <w:lang w:eastAsia="zh-CN"/>
        </w:rPr>
        <w:t>责任以及</w:t>
      </w:r>
      <w:r>
        <w:rPr>
          <w:rFonts w:hint="eastAsia" w:ascii="宋体" w:hAnsi="宋体" w:eastAsia="宋体" w:cs="宋体"/>
          <w:sz w:val="32"/>
          <w:szCs w:val="32"/>
        </w:rPr>
        <w:t>物资分配、发放保障、</w:t>
      </w:r>
      <w:r>
        <w:rPr>
          <w:rFonts w:hint="eastAsia" w:ascii="宋体" w:hAnsi="宋体" w:eastAsia="宋体" w:cs="宋体"/>
          <w:sz w:val="32"/>
          <w:szCs w:val="32"/>
          <w:lang w:eastAsia="zh-CN"/>
        </w:rPr>
        <w:t>管理</w:t>
      </w:r>
      <w:r>
        <w:rPr>
          <w:rFonts w:hint="eastAsia" w:ascii="宋体" w:hAnsi="宋体" w:eastAsia="宋体" w:cs="宋体"/>
          <w:sz w:val="32"/>
          <w:szCs w:val="32"/>
        </w:rPr>
        <w:t>维护、清理回收、信息统计等工作职责及要求。</w:t>
      </w:r>
    </w:p>
    <w:p w14:paraId="51C6DC09">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lang w:val="en"/>
        </w:rPr>
        <w:t>（十一）提升应急物资信息化管理水平。</w:t>
      </w:r>
      <w:r>
        <w:rPr>
          <w:rFonts w:hint="eastAsia" w:ascii="宋体" w:hAnsi="宋体" w:eastAsia="宋体" w:cs="宋体"/>
          <w:sz w:val="32"/>
          <w:szCs w:val="32"/>
        </w:rPr>
        <w:t>各级应急物资储备数据应及时录入国家应急资源管理平台并动态更新，定期组织已录入数据抽查、检查，确保所有在库物资数据准确、账实相符。要做好平台迭代升级，利用物联网、大数据、人工智能等技术，推动实现应急物资调运动态监控、精准调度，不断优化平台定位追踪、库存预警、轮换更新、需求分析、路径优化、配送调度、现场分发等功能。</w:t>
      </w:r>
      <w:r>
        <w:rPr>
          <w:rFonts w:hint="eastAsia" w:ascii="宋体" w:hAnsi="宋体" w:eastAsia="宋体" w:cs="宋体"/>
          <w:sz w:val="32"/>
          <w:szCs w:val="32"/>
          <w:lang w:eastAsia="zh-CN"/>
        </w:rPr>
        <w:t>要</w:t>
      </w:r>
      <w:r>
        <w:rPr>
          <w:rFonts w:hint="eastAsia" w:ascii="宋体" w:hAnsi="宋体" w:eastAsia="宋体" w:cs="宋体"/>
          <w:sz w:val="32"/>
          <w:szCs w:val="32"/>
        </w:rPr>
        <w:t>加强</w:t>
      </w:r>
      <w:r>
        <w:rPr>
          <w:rFonts w:hint="eastAsia" w:ascii="宋体" w:hAnsi="宋体" w:eastAsia="宋体" w:cs="宋体"/>
          <w:sz w:val="32"/>
          <w:szCs w:val="32"/>
          <w:lang w:eastAsia="zh-CN"/>
        </w:rPr>
        <w:t>应急</w:t>
      </w:r>
      <w:r>
        <w:rPr>
          <w:rFonts w:hint="eastAsia" w:ascii="宋体" w:hAnsi="宋体" w:eastAsia="宋体" w:cs="宋体"/>
          <w:sz w:val="32"/>
          <w:szCs w:val="32"/>
        </w:rPr>
        <w:t>物资信息标准化建设，推动平台间数据共享，鼓励有条件的地区先行先试、推广典型经验。</w:t>
      </w:r>
    </w:p>
    <w:p w14:paraId="635216DE">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六、</w:t>
      </w:r>
      <w:r>
        <w:rPr>
          <w:rFonts w:hint="eastAsia" w:ascii="宋体" w:hAnsi="宋体" w:eastAsia="宋体" w:cs="宋体"/>
          <w:b/>
          <w:bCs/>
          <w:sz w:val="32"/>
          <w:szCs w:val="32"/>
          <w:lang w:val="en"/>
        </w:rPr>
        <w:t>保障</w:t>
      </w:r>
      <w:r>
        <w:rPr>
          <w:rFonts w:hint="eastAsia" w:ascii="宋体" w:hAnsi="宋体" w:eastAsia="宋体" w:cs="宋体"/>
          <w:b/>
          <w:bCs/>
          <w:sz w:val="32"/>
          <w:szCs w:val="32"/>
        </w:rPr>
        <w:t>措施</w:t>
      </w:r>
    </w:p>
    <w:p w14:paraId="68B2FD56">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各地要把应急物资保障体系和能力建设纳入防灾减灾救灾年度工作计划、五年规划，通过既有资金渠道给予支持，明确责任分工，定期开展工作评估，对重点地区和单位加强帮扶指导。要加强宣传，不断提高认识、加大投入，营造全社会共同关注、支持、参与应急物资保障工作的良好氛围。</w:t>
      </w:r>
    </w:p>
    <w:p w14:paraId="3CF07732">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宋体"/>
          <w:sz w:val="32"/>
          <w:szCs w:val="32"/>
        </w:rPr>
      </w:pPr>
    </w:p>
    <w:p w14:paraId="37B6927C">
      <w:pPr>
        <w:keepNext w:val="0"/>
        <w:keepLines w:val="0"/>
        <w:pageBreakBefore w:val="0"/>
        <w:numPr>
          <w:ilvl w:val="0"/>
          <w:numId w:val="0"/>
        </w:numPr>
        <w:kinsoku/>
        <w:wordWrap/>
        <w:overflowPunct/>
        <w:topLinePunct w:val="0"/>
        <w:autoSpaceDE/>
        <w:autoSpaceDN/>
        <w:bidi w:val="0"/>
        <w:adjustRightInd/>
        <w:snapToGrid/>
        <w:spacing w:after="0" w:line="560" w:lineRule="exact"/>
        <w:textAlignment w:val="auto"/>
        <w:rPr>
          <w:rFonts w:hint="eastAsia" w:ascii="宋体" w:hAnsi="宋体" w:eastAsia="宋体" w:cs="宋体"/>
          <w:sz w:val="32"/>
          <w:szCs w:val="32"/>
        </w:rPr>
      </w:pPr>
    </w:p>
    <w:p w14:paraId="4D5AF9C2">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附件：1</w:t>
      </w:r>
      <w:r>
        <w:rPr>
          <w:rFonts w:hint="eastAsia" w:ascii="宋体" w:hAnsi="宋体" w:eastAsia="宋体" w:cs="宋体"/>
          <w:sz w:val="32"/>
          <w:szCs w:val="32"/>
          <w:shd w:val="clear" w:color="auto" w:fill="FFFFFF"/>
        </w:rPr>
        <w:t>.</w:t>
      </w:r>
      <w:r>
        <w:rPr>
          <w:rFonts w:hint="eastAsia" w:ascii="宋体" w:hAnsi="宋体" w:eastAsia="宋体" w:cs="宋体"/>
          <w:sz w:val="32"/>
          <w:szCs w:val="32"/>
        </w:rPr>
        <w:t>地方各级应急物资储备指导目录</w:t>
      </w:r>
    </w:p>
    <w:p w14:paraId="5BB75BC4">
      <w:pPr>
        <w:keepNext w:val="0"/>
        <w:keepLines w:val="0"/>
        <w:pageBreakBefore w:val="0"/>
        <w:numPr>
          <w:ilvl w:val="0"/>
          <w:numId w:val="0"/>
        </w:numPr>
        <w:kinsoku/>
        <w:wordWrap/>
        <w:overflowPunct/>
        <w:topLinePunct w:val="0"/>
        <w:autoSpaceDE/>
        <w:autoSpaceDN/>
        <w:bidi w:val="0"/>
        <w:adjustRightInd/>
        <w:snapToGrid/>
        <w:spacing w:after="0" w:line="560" w:lineRule="exact"/>
        <w:ind w:firstLine="1600" w:firstLineChars="500"/>
        <w:textAlignment w:val="auto"/>
        <w:rPr>
          <w:rFonts w:hint="eastAsia" w:ascii="宋体" w:hAnsi="宋体" w:eastAsia="宋体" w:cs="宋体"/>
          <w:sz w:val="32"/>
          <w:szCs w:val="32"/>
        </w:rPr>
      </w:pPr>
      <w:r>
        <w:rPr>
          <w:rFonts w:hint="eastAsia" w:ascii="宋体" w:hAnsi="宋体" w:eastAsia="宋体" w:cs="宋体"/>
          <w:sz w:val="32"/>
          <w:szCs w:val="32"/>
        </w:rPr>
        <w:t>2.家庭应急物资储备指导目录</w:t>
      </w:r>
    </w:p>
    <w:p w14:paraId="3F52AA42">
      <w:pPr>
        <w:keepNext w:val="0"/>
        <w:keepLines w:val="0"/>
        <w:pageBreakBefore w:val="0"/>
        <w:numPr>
          <w:ilvl w:val="0"/>
          <w:numId w:val="0"/>
        </w:numPr>
        <w:kinsoku/>
        <w:wordWrap/>
        <w:overflowPunct/>
        <w:topLinePunct w:val="0"/>
        <w:autoSpaceDE/>
        <w:autoSpaceDN/>
        <w:bidi w:val="0"/>
        <w:adjustRightInd/>
        <w:snapToGrid/>
        <w:spacing w:after="0" w:line="560" w:lineRule="exact"/>
        <w:ind w:firstLine="1600" w:firstLineChars="500"/>
        <w:textAlignment w:val="auto"/>
        <w:rPr>
          <w:rFonts w:hint="eastAsia" w:ascii="宋体" w:hAnsi="宋体" w:eastAsia="宋体" w:cs="宋体"/>
          <w:sz w:val="32"/>
          <w:szCs w:val="32"/>
        </w:rPr>
      </w:pPr>
      <w:r>
        <w:rPr>
          <w:rFonts w:hint="eastAsia" w:ascii="宋体" w:hAnsi="宋体" w:eastAsia="宋体" w:cs="宋体"/>
          <w:sz w:val="32"/>
          <w:szCs w:val="32"/>
        </w:rPr>
        <w:t>3.灾害信息员装备配备指导目录</w:t>
      </w:r>
    </w:p>
    <w:p w14:paraId="1FB56287">
      <w:pPr>
        <w:keepNext w:val="0"/>
        <w:keepLines w:val="0"/>
        <w:pageBreakBefore w:val="0"/>
        <w:numPr>
          <w:ilvl w:val="0"/>
          <w:numId w:val="0"/>
        </w:numPr>
        <w:kinsoku/>
        <w:wordWrap/>
        <w:overflowPunct/>
        <w:topLinePunct w:val="0"/>
        <w:autoSpaceDE/>
        <w:autoSpaceDN/>
        <w:bidi w:val="0"/>
        <w:adjustRightInd/>
        <w:snapToGrid/>
        <w:spacing w:after="0" w:line="560" w:lineRule="exact"/>
        <w:ind w:firstLine="1600" w:firstLineChars="500"/>
        <w:textAlignment w:val="auto"/>
        <w:rPr>
          <w:rFonts w:hint="eastAsia" w:ascii="宋体" w:hAnsi="宋体" w:eastAsia="宋体" w:cs="宋体"/>
          <w:sz w:val="32"/>
          <w:szCs w:val="32"/>
        </w:rPr>
      </w:pPr>
    </w:p>
    <w:p w14:paraId="33DCBCEA">
      <w:pPr>
        <w:keepNext w:val="0"/>
        <w:keepLines w:val="0"/>
        <w:pageBreakBefore w:val="0"/>
        <w:kinsoku/>
        <w:wordWrap/>
        <w:overflowPunct/>
        <w:topLinePunct w:val="0"/>
        <w:autoSpaceDE/>
        <w:autoSpaceDN/>
        <w:bidi w:val="0"/>
        <w:adjustRightInd/>
        <w:snapToGrid/>
        <w:spacing w:after="0" w:line="560" w:lineRule="exact"/>
        <w:ind w:firstLine="640" w:firstLineChars="200"/>
        <w:jc w:val="right"/>
        <w:textAlignment w:val="auto"/>
        <w:rPr>
          <w:rFonts w:hint="eastAsia" w:ascii="宋体" w:hAnsi="宋体" w:eastAsia="宋体" w:cs="宋体"/>
          <w:sz w:val="32"/>
          <w:szCs w:val="32"/>
          <w:lang w:eastAsia="zh-CN"/>
        </w:rPr>
      </w:pPr>
      <w:r>
        <w:rPr>
          <w:rFonts w:hint="eastAsia" w:ascii="宋体" w:hAnsi="宋体" w:eastAsia="宋体" w:cs="宋体"/>
          <w:sz w:val="32"/>
          <w:szCs w:val="32"/>
        </w:rPr>
        <w:t>国家防灾减灾救灾委员会</w:t>
      </w:r>
      <w:r>
        <w:rPr>
          <w:rFonts w:hint="eastAsia" w:ascii="宋体" w:hAnsi="宋体" w:eastAsia="宋体" w:cs="宋体"/>
          <w:sz w:val="32"/>
          <w:szCs w:val="32"/>
          <w:lang w:eastAsia="zh-CN"/>
        </w:rPr>
        <w:t>办公室</w:t>
      </w:r>
    </w:p>
    <w:p w14:paraId="59C74E23">
      <w:pPr>
        <w:keepNext w:val="0"/>
        <w:keepLines w:val="0"/>
        <w:pageBreakBefore w:val="0"/>
        <w:kinsoku/>
        <w:wordWrap/>
        <w:overflowPunct/>
        <w:topLinePunct w:val="0"/>
        <w:autoSpaceDE/>
        <w:autoSpaceDN/>
        <w:bidi w:val="0"/>
        <w:adjustRightInd/>
        <w:snapToGrid/>
        <w:spacing w:after="0" w:line="560" w:lineRule="exact"/>
        <w:ind w:firstLine="640" w:firstLineChars="200"/>
        <w:jc w:val="right"/>
        <w:textAlignment w:val="auto"/>
        <w:rPr>
          <w:rFonts w:hint="eastAsia" w:ascii="宋体" w:hAnsi="宋体" w:eastAsia="宋体" w:cs="宋体"/>
          <w:sz w:val="32"/>
          <w:szCs w:val="32"/>
        </w:rPr>
      </w:pPr>
      <w:r>
        <w:rPr>
          <w:rFonts w:hint="eastAsia" w:ascii="宋体" w:hAnsi="宋体" w:eastAsia="宋体" w:cs="宋体"/>
          <w:sz w:val="32"/>
          <w:szCs w:val="32"/>
        </w:rPr>
        <w:t>2024年</w:t>
      </w:r>
      <w:r>
        <w:rPr>
          <w:rFonts w:hint="eastAsia" w:ascii="宋体" w:hAnsi="宋体" w:eastAsia="宋体" w:cs="宋体"/>
          <w:sz w:val="32"/>
          <w:szCs w:val="32"/>
          <w:lang w:val="en-US"/>
        </w:rPr>
        <w:t>9</w:t>
      </w:r>
      <w:r>
        <w:rPr>
          <w:rFonts w:hint="eastAsia" w:ascii="宋体" w:hAnsi="宋体" w:eastAsia="宋体" w:cs="宋体"/>
          <w:sz w:val="32"/>
          <w:szCs w:val="32"/>
        </w:rPr>
        <w:t>月</w:t>
      </w:r>
      <w:r>
        <w:rPr>
          <w:rFonts w:hint="eastAsia" w:ascii="宋体" w:hAnsi="宋体" w:eastAsia="宋体" w:cs="宋体"/>
          <w:sz w:val="32"/>
          <w:szCs w:val="32"/>
          <w:lang w:val="en-US"/>
        </w:rPr>
        <w:t>23</w:t>
      </w:r>
      <w:r>
        <w:rPr>
          <w:rFonts w:hint="eastAsia" w:ascii="宋体" w:hAnsi="宋体" w:eastAsia="宋体" w:cs="宋体"/>
          <w:sz w:val="32"/>
          <w:szCs w:val="32"/>
        </w:rPr>
        <w:t>日</w:t>
      </w:r>
    </w:p>
    <w:p w14:paraId="3EC08E59">
      <w:pPr>
        <w:spacing w:after="0" w:line="600" w:lineRule="exact"/>
        <w:ind w:firstLine="640" w:firstLineChars="200"/>
        <w:jc w:val="center"/>
        <w:rPr>
          <w:rFonts w:ascii="宋体" w:hAnsi="宋体" w:eastAsia="仿宋_GB2312" w:cs="Times New Roman"/>
          <w:sz w:val="32"/>
          <w:szCs w:val="32"/>
        </w:rPr>
      </w:pPr>
    </w:p>
    <w:p w14:paraId="1E3AD75B">
      <w:pPr>
        <w:rPr>
          <w:rFonts w:hint="eastAsia" w:ascii="黑体" w:hAnsi="黑体" w:eastAsia="黑体" w:cs="黑体"/>
          <w:sz w:val="32"/>
          <w:szCs w:val="32"/>
        </w:rPr>
      </w:pPr>
    </w:p>
    <w:p w14:paraId="12EAD869">
      <w:pPr>
        <w:rPr>
          <w:rFonts w:hint="eastAsia" w:ascii="黑体" w:hAnsi="黑体" w:eastAsia="黑体" w:cs="黑体"/>
          <w:sz w:val="32"/>
          <w:szCs w:val="32"/>
        </w:rPr>
      </w:pPr>
    </w:p>
    <w:p w14:paraId="5FA522D7">
      <w:pPr>
        <w:rPr>
          <w:rFonts w:hint="eastAsia" w:ascii="黑体" w:hAnsi="黑体" w:eastAsia="黑体" w:cs="黑体"/>
          <w:sz w:val="32"/>
          <w:szCs w:val="32"/>
        </w:rPr>
      </w:pPr>
    </w:p>
    <w:p w14:paraId="59183875">
      <w:pPr>
        <w:rPr>
          <w:rFonts w:hint="eastAsia" w:ascii="黑体" w:hAnsi="黑体" w:eastAsia="黑体" w:cs="黑体"/>
          <w:sz w:val="32"/>
          <w:szCs w:val="32"/>
        </w:rPr>
      </w:pPr>
    </w:p>
    <w:p w14:paraId="0DE3A5E2">
      <w:pPr>
        <w:rPr>
          <w:rFonts w:hint="eastAsia" w:ascii="黑体" w:hAnsi="黑体" w:eastAsia="黑体" w:cs="黑体"/>
          <w:sz w:val="32"/>
          <w:szCs w:val="32"/>
        </w:rPr>
      </w:pPr>
    </w:p>
    <w:p w14:paraId="535E08D1">
      <w:pPr>
        <w:rPr>
          <w:rFonts w:hint="eastAsia" w:ascii="黑体" w:hAnsi="黑体" w:eastAsia="黑体" w:cs="黑体"/>
          <w:sz w:val="32"/>
          <w:szCs w:val="32"/>
        </w:rPr>
      </w:pPr>
    </w:p>
    <w:p w14:paraId="4494B5E1">
      <w:pPr>
        <w:rPr>
          <w:rFonts w:hint="eastAsia" w:ascii="黑体" w:hAnsi="黑体" w:eastAsia="黑体" w:cs="黑体"/>
          <w:sz w:val="32"/>
          <w:szCs w:val="32"/>
        </w:rPr>
      </w:pPr>
    </w:p>
    <w:p w14:paraId="3434C277">
      <w:pPr>
        <w:rPr>
          <w:rFonts w:hint="eastAsia" w:ascii="黑体" w:hAnsi="黑体" w:eastAsia="黑体" w:cs="黑体"/>
          <w:sz w:val="32"/>
          <w:szCs w:val="32"/>
        </w:rPr>
      </w:pPr>
    </w:p>
    <w:p w14:paraId="017574B3">
      <w:pPr>
        <w:rPr>
          <w:rFonts w:hint="eastAsia" w:ascii="黑体" w:hAnsi="黑体" w:eastAsia="黑体" w:cs="黑体"/>
          <w:sz w:val="32"/>
          <w:szCs w:val="32"/>
        </w:rPr>
      </w:pPr>
    </w:p>
    <w:p w14:paraId="0F28C1A0">
      <w:pPr>
        <w:rPr>
          <w:rFonts w:hint="eastAsia" w:ascii="黑体" w:hAnsi="黑体" w:eastAsia="黑体" w:cs="黑体"/>
          <w:sz w:val="32"/>
          <w:szCs w:val="32"/>
        </w:rPr>
      </w:pPr>
    </w:p>
    <w:p w14:paraId="6D40C337">
      <w:pPr>
        <w:rPr>
          <w:rFonts w:hint="eastAsia" w:ascii="黑体" w:hAnsi="黑体" w:eastAsia="黑体" w:cs="黑体"/>
          <w:sz w:val="32"/>
          <w:szCs w:val="32"/>
        </w:rPr>
      </w:pPr>
    </w:p>
    <w:p w14:paraId="49514349">
      <w:pPr>
        <w:rPr>
          <w:rFonts w:hint="eastAsia" w:ascii="黑体" w:hAnsi="黑体" w:eastAsia="黑体" w:cs="黑体"/>
          <w:sz w:val="32"/>
          <w:szCs w:val="32"/>
        </w:rPr>
      </w:pPr>
    </w:p>
    <w:p w14:paraId="0CD9B1BB"/>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FCA6C"/>
    <w:rsid w:val="03E75803"/>
    <w:rsid w:val="0A736E49"/>
    <w:rsid w:val="0FFF4660"/>
    <w:rsid w:val="17F71407"/>
    <w:rsid w:val="18B1F97B"/>
    <w:rsid w:val="18D75BE2"/>
    <w:rsid w:val="18EFC901"/>
    <w:rsid w:val="1BBC2BD2"/>
    <w:rsid w:val="1BFB2DB5"/>
    <w:rsid w:val="1D3CF5AD"/>
    <w:rsid w:val="1EDD18BE"/>
    <w:rsid w:val="1EFB84A9"/>
    <w:rsid w:val="1F3BF604"/>
    <w:rsid w:val="1FBBB0F6"/>
    <w:rsid w:val="1FDA6D7F"/>
    <w:rsid w:val="1FDF6125"/>
    <w:rsid w:val="1FF3DF6F"/>
    <w:rsid w:val="1FFF3FE5"/>
    <w:rsid w:val="1FFFD6FC"/>
    <w:rsid w:val="27B771D5"/>
    <w:rsid w:val="27EE1992"/>
    <w:rsid w:val="2CE446A9"/>
    <w:rsid w:val="2CFDA712"/>
    <w:rsid w:val="2E45F81C"/>
    <w:rsid w:val="2EC9FC52"/>
    <w:rsid w:val="2F6A7291"/>
    <w:rsid w:val="2FC65CF8"/>
    <w:rsid w:val="2FFEBB6A"/>
    <w:rsid w:val="36EE4666"/>
    <w:rsid w:val="37759B3D"/>
    <w:rsid w:val="38AE2554"/>
    <w:rsid w:val="396F70C8"/>
    <w:rsid w:val="3AD9675C"/>
    <w:rsid w:val="3BB6D691"/>
    <w:rsid w:val="3CEFCA6C"/>
    <w:rsid w:val="3DEB0D67"/>
    <w:rsid w:val="3DEFCACC"/>
    <w:rsid w:val="3DF7F51B"/>
    <w:rsid w:val="3E4F455D"/>
    <w:rsid w:val="3EB773B1"/>
    <w:rsid w:val="3ED71BF0"/>
    <w:rsid w:val="3EE7966C"/>
    <w:rsid w:val="3EF96899"/>
    <w:rsid w:val="3F27C4DF"/>
    <w:rsid w:val="3F5A5D03"/>
    <w:rsid w:val="3F5D42F0"/>
    <w:rsid w:val="3F66BB70"/>
    <w:rsid w:val="3F6F03B8"/>
    <w:rsid w:val="3F70A74E"/>
    <w:rsid w:val="3FCD4963"/>
    <w:rsid w:val="3FEAE49A"/>
    <w:rsid w:val="3FEF119A"/>
    <w:rsid w:val="3FF57501"/>
    <w:rsid w:val="3FF9753E"/>
    <w:rsid w:val="3FFED1FC"/>
    <w:rsid w:val="43FF16C8"/>
    <w:rsid w:val="453B939A"/>
    <w:rsid w:val="47EF1B2E"/>
    <w:rsid w:val="4975DC39"/>
    <w:rsid w:val="4DBFEA6A"/>
    <w:rsid w:val="4DD48B2A"/>
    <w:rsid w:val="4DFFD0C4"/>
    <w:rsid w:val="4E9FD005"/>
    <w:rsid w:val="4EC20A16"/>
    <w:rsid w:val="4F9B255F"/>
    <w:rsid w:val="4FDCB8C7"/>
    <w:rsid w:val="4FEB833D"/>
    <w:rsid w:val="4FFEBC01"/>
    <w:rsid w:val="53F76362"/>
    <w:rsid w:val="547DF6BE"/>
    <w:rsid w:val="54D9F8E6"/>
    <w:rsid w:val="55BFBBA7"/>
    <w:rsid w:val="55E69324"/>
    <w:rsid w:val="56FBFEA2"/>
    <w:rsid w:val="57AC9A13"/>
    <w:rsid w:val="57FD6666"/>
    <w:rsid w:val="58DDD060"/>
    <w:rsid w:val="5AF14726"/>
    <w:rsid w:val="5AFBD644"/>
    <w:rsid w:val="5B675C8F"/>
    <w:rsid w:val="5BBD3425"/>
    <w:rsid w:val="5C677C67"/>
    <w:rsid w:val="5CFD543B"/>
    <w:rsid w:val="5D3B36C1"/>
    <w:rsid w:val="5D3F7F14"/>
    <w:rsid w:val="5DBF5405"/>
    <w:rsid w:val="5DFD5B30"/>
    <w:rsid w:val="5ED51686"/>
    <w:rsid w:val="5ED9D744"/>
    <w:rsid w:val="5EEFE433"/>
    <w:rsid w:val="5EF3E230"/>
    <w:rsid w:val="5EFF3C9A"/>
    <w:rsid w:val="5F5F5106"/>
    <w:rsid w:val="5F795178"/>
    <w:rsid w:val="5FBF50CD"/>
    <w:rsid w:val="5FD53BDC"/>
    <w:rsid w:val="5FDBF37B"/>
    <w:rsid w:val="5FDEA817"/>
    <w:rsid w:val="5FEBD306"/>
    <w:rsid w:val="5FFF8B95"/>
    <w:rsid w:val="61F7D135"/>
    <w:rsid w:val="62DF757C"/>
    <w:rsid w:val="634D0426"/>
    <w:rsid w:val="63EF1A3B"/>
    <w:rsid w:val="63FDE6BB"/>
    <w:rsid w:val="657F55B3"/>
    <w:rsid w:val="65AC650C"/>
    <w:rsid w:val="65AFCB8D"/>
    <w:rsid w:val="667F719C"/>
    <w:rsid w:val="67095473"/>
    <w:rsid w:val="67F63EEF"/>
    <w:rsid w:val="67FFA9FE"/>
    <w:rsid w:val="67FFE139"/>
    <w:rsid w:val="69BA9276"/>
    <w:rsid w:val="6AFD6C31"/>
    <w:rsid w:val="6B3B0DAC"/>
    <w:rsid w:val="6B78F8D2"/>
    <w:rsid w:val="6BCE67E3"/>
    <w:rsid w:val="6BFEE399"/>
    <w:rsid w:val="6BFF8E82"/>
    <w:rsid w:val="6BFFEC62"/>
    <w:rsid w:val="6C3C7013"/>
    <w:rsid w:val="6CD960AE"/>
    <w:rsid w:val="6DCF2574"/>
    <w:rsid w:val="6DDDCB0E"/>
    <w:rsid w:val="6DFEB31D"/>
    <w:rsid w:val="6DFF2FA0"/>
    <w:rsid w:val="6E77D5E7"/>
    <w:rsid w:val="6EAF2D98"/>
    <w:rsid w:val="6EB52E8E"/>
    <w:rsid w:val="6EB63754"/>
    <w:rsid w:val="6EF702A6"/>
    <w:rsid w:val="6F3FBFAF"/>
    <w:rsid w:val="6F7DE04C"/>
    <w:rsid w:val="6F7FDABB"/>
    <w:rsid w:val="6FAA0F13"/>
    <w:rsid w:val="6FCD77E7"/>
    <w:rsid w:val="6FDF1673"/>
    <w:rsid w:val="6FE50842"/>
    <w:rsid w:val="6FEEE506"/>
    <w:rsid w:val="6FF3D88D"/>
    <w:rsid w:val="71E3E4A3"/>
    <w:rsid w:val="71FE28A2"/>
    <w:rsid w:val="739B2614"/>
    <w:rsid w:val="73DF5DC5"/>
    <w:rsid w:val="73E50DA7"/>
    <w:rsid w:val="73FB28E9"/>
    <w:rsid w:val="73FBB99D"/>
    <w:rsid w:val="73FDB614"/>
    <w:rsid w:val="74BBF0B0"/>
    <w:rsid w:val="755D5608"/>
    <w:rsid w:val="75B700F5"/>
    <w:rsid w:val="75DB4678"/>
    <w:rsid w:val="75FCD27B"/>
    <w:rsid w:val="765FCC17"/>
    <w:rsid w:val="76BF72DF"/>
    <w:rsid w:val="76EF6127"/>
    <w:rsid w:val="76FF88BF"/>
    <w:rsid w:val="76FFFAD4"/>
    <w:rsid w:val="771F0BCC"/>
    <w:rsid w:val="778F250C"/>
    <w:rsid w:val="77BB3D03"/>
    <w:rsid w:val="77DFD387"/>
    <w:rsid w:val="77EFF15B"/>
    <w:rsid w:val="77F7F8DB"/>
    <w:rsid w:val="77FB11FA"/>
    <w:rsid w:val="77FECF95"/>
    <w:rsid w:val="77FEE4A6"/>
    <w:rsid w:val="77FFDC17"/>
    <w:rsid w:val="77FFFD67"/>
    <w:rsid w:val="78E72739"/>
    <w:rsid w:val="78EDB3E9"/>
    <w:rsid w:val="78FF3341"/>
    <w:rsid w:val="79BD1875"/>
    <w:rsid w:val="79D37B83"/>
    <w:rsid w:val="79EFD937"/>
    <w:rsid w:val="7A59284D"/>
    <w:rsid w:val="7A752C1D"/>
    <w:rsid w:val="7AF1F5D6"/>
    <w:rsid w:val="7AFDAE80"/>
    <w:rsid w:val="7B5DF178"/>
    <w:rsid w:val="7B5F8132"/>
    <w:rsid w:val="7B770805"/>
    <w:rsid w:val="7B794FD6"/>
    <w:rsid w:val="7B7FB629"/>
    <w:rsid w:val="7BAF4A10"/>
    <w:rsid w:val="7BBD8DEE"/>
    <w:rsid w:val="7BE7407D"/>
    <w:rsid w:val="7BF37912"/>
    <w:rsid w:val="7BF75CA8"/>
    <w:rsid w:val="7BFDADB5"/>
    <w:rsid w:val="7BFFF0A3"/>
    <w:rsid w:val="7CFA1885"/>
    <w:rsid w:val="7CFC9DA4"/>
    <w:rsid w:val="7CFFF1DD"/>
    <w:rsid w:val="7D6E42AD"/>
    <w:rsid w:val="7D7FA351"/>
    <w:rsid w:val="7D8D57A2"/>
    <w:rsid w:val="7D9DF61C"/>
    <w:rsid w:val="7DADCC92"/>
    <w:rsid w:val="7DAF1BB9"/>
    <w:rsid w:val="7DCF4FC8"/>
    <w:rsid w:val="7DDAC670"/>
    <w:rsid w:val="7DDBD3E3"/>
    <w:rsid w:val="7DDFCCCB"/>
    <w:rsid w:val="7DF7137D"/>
    <w:rsid w:val="7DFCA660"/>
    <w:rsid w:val="7E6F9CDD"/>
    <w:rsid w:val="7E871879"/>
    <w:rsid w:val="7EB76187"/>
    <w:rsid w:val="7EBDF9F6"/>
    <w:rsid w:val="7EDF42F7"/>
    <w:rsid w:val="7EE931B3"/>
    <w:rsid w:val="7EFA7345"/>
    <w:rsid w:val="7F36F695"/>
    <w:rsid w:val="7F3E55E5"/>
    <w:rsid w:val="7F593A08"/>
    <w:rsid w:val="7F599CB5"/>
    <w:rsid w:val="7F6C27EF"/>
    <w:rsid w:val="7F6EC6D0"/>
    <w:rsid w:val="7F6FC8D1"/>
    <w:rsid w:val="7F771D74"/>
    <w:rsid w:val="7F7FCF86"/>
    <w:rsid w:val="7FA82548"/>
    <w:rsid w:val="7FBBDC7D"/>
    <w:rsid w:val="7FBFB7F7"/>
    <w:rsid w:val="7FBFFE91"/>
    <w:rsid w:val="7FCDCF6C"/>
    <w:rsid w:val="7FCFFC0D"/>
    <w:rsid w:val="7FDEA887"/>
    <w:rsid w:val="7FDF28AB"/>
    <w:rsid w:val="7FEA5F90"/>
    <w:rsid w:val="7FEB65AF"/>
    <w:rsid w:val="7FEBE7E2"/>
    <w:rsid w:val="7FEE60F9"/>
    <w:rsid w:val="7FF25102"/>
    <w:rsid w:val="7FF75D60"/>
    <w:rsid w:val="7FF8CEE3"/>
    <w:rsid w:val="7FF9F542"/>
    <w:rsid w:val="7FFEB122"/>
    <w:rsid w:val="7FFF408F"/>
    <w:rsid w:val="7FFF7D22"/>
    <w:rsid w:val="7FFFD4AA"/>
    <w:rsid w:val="8CEA4FB9"/>
    <w:rsid w:val="8D2EB0CD"/>
    <w:rsid w:val="8F5FA50D"/>
    <w:rsid w:val="8FC4B8B4"/>
    <w:rsid w:val="91F765E9"/>
    <w:rsid w:val="96272F99"/>
    <w:rsid w:val="967CE5DF"/>
    <w:rsid w:val="997F3507"/>
    <w:rsid w:val="9D3B5E69"/>
    <w:rsid w:val="9D5E2E3F"/>
    <w:rsid w:val="9DBFE761"/>
    <w:rsid w:val="9E4F7C69"/>
    <w:rsid w:val="9EF792BB"/>
    <w:rsid w:val="9F1B6DA0"/>
    <w:rsid w:val="9F7E62AF"/>
    <w:rsid w:val="A5F15D9D"/>
    <w:rsid w:val="A6B9A043"/>
    <w:rsid w:val="A7BF2CE4"/>
    <w:rsid w:val="A7FF2629"/>
    <w:rsid w:val="A8FFE608"/>
    <w:rsid w:val="ABFE5022"/>
    <w:rsid w:val="ADB26210"/>
    <w:rsid w:val="ADBB700F"/>
    <w:rsid w:val="AE4DD70E"/>
    <w:rsid w:val="AF1F36F5"/>
    <w:rsid w:val="AF2D13C0"/>
    <w:rsid w:val="AFDF3AA2"/>
    <w:rsid w:val="B2FBD738"/>
    <w:rsid w:val="B3BE165F"/>
    <w:rsid w:val="B3DDBDA1"/>
    <w:rsid w:val="B4F9E24B"/>
    <w:rsid w:val="B5FFE17C"/>
    <w:rsid w:val="B6579117"/>
    <w:rsid w:val="B739CB89"/>
    <w:rsid w:val="B78B8A81"/>
    <w:rsid w:val="B7FC0F51"/>
    <w:rsid w:val="B7FFBD17"/>
    <w:rsid w:val="B83DA4ED"/>
    <w:rsid w:val="BA5DBECB"/>
    <w:rsid w:val="BAF2663A"/>
    <w:rsid w:val="BB2C8A37"/>
    <w:rsid w:val="BBDBCC89"/>
    <w:rsid w:val="BBDE9668"/>
    <w:rsid w:val="BBE370A3"/>
    <w:rsid w:val="BCDB50A7"/>
    <w:rsid w:val="BD1E6CFF"/>
    <w:rsid w:val="BDEF56BF"/>
    <w:rsid w:val="BDFD83B1"/>
    <w:rsid w:val="BDFFB0AA"/>
    <w:rsid w:val="BEC963E9"/>
    <w:rsid w:val="BF4F124D"/>
    <w:rsid w:val="BF56EA04"/>
    <w:rsid w:val="BFBF264C"/>
    <w:rsid w:val="BFBF32D6"/>
    <w:rsid w:val="BFBFD723"/>
    <w:rsid w:val="BFBFE716"/>
    <w:rsid w:val="BFEF670F"/>
    <w:rsid w:val="BFFA5DED"/>
    <w:rsid w:val="C7FE237B"/>
    <w:rsid w:val="C9B98A89"/>
    <w:rsid w:val="CBFC888F"/>
    <w:rsid w:val="CDFF0A8F"/>
    <w:rsid w:val="CE7BE7D7"/>
    <w:rsid w:val="CEDB5A69"/>
    <w:rsid w:val="CEDF598E"/>
    <w:rsid w:val="CEF62E9E"/>
    <w:rsid w:val="CEFBCA70"/>
    <w:rsid w:val="CFDF0BBC"/>
    <w:rsid w:val="CFFA5F02"/>
    <w:rsid w:val="CFFFD02A"/>
    <w:rsid w:val="D05EAF46"/>
    <w:rsid w:val="D1BB3686"/>
    <w:rsid w:val="D24EB75B"/>
    <w:rsid w:val="D5D308B7"/>
    <w:rsid w:val="D7DF5D2D"/>
    <w:rsid w:val="D7E20DBE"/>
    <w:rsid w:val="D7E940D4"/>
    <w:rsid w:val="D98ECE37"/>
    <w:rsid w:val="D9BB8DFF"/>
    <w:rsid w:val="D9F7EB7A"/>
    <w:rsid w:val="DADF823A"/>
    <w:rsid w:val="DB232AE8"/>
    <w:rsid w:val="DB7D40E6"/>
    <w:rsid w:val="DB96DFB2"/>
    <w:rsid w:val="DB9CCE2F"/>
    <w:rsid w:val="DBD90307"/>
    <w:rsid w:val="DBDBE3D6"/>
    <w:rsid w:val="DBE50BE6"/>
    <w:rsid w:val="DCEF3722"/>
    <w:rsid w:val="DD7F52FB"/>
    <w:rsid w:val="DDDC5395"/>
    <w:rsid w:val="DDF75ADA"/>
    <w:rsid w:val="DDFF44E3"/>
    <w:rsid w:val="DE9B272D"/>
    <w:rsid w:val="DF2151CD"/>
    <w:rsid w:val="DF7DCCA6"/>
    <w:rsid w:val="DF96466D"/>
    <w:rsid w:val="DFBF82AB"/>
    <w:rsid w:val="DFCB8D04"/>
    <w:rsid w:val="DFDBA126"/>
    <w:rsid w:val="DFDF74EA"/>
    <w:rsid w:val="DFF78F2D"/>
    <w:rsid w:val="DFFCE144"/>
    <w:rsid w:val="E53B1357"/>
    <w:rsid w:val="E57FC85B"/>
    <w:rsid w:val="E61EA6F3"/>
    <w:rsid w:val="E76F85EB"/>
    <w:rsid w:val="E77DA93F"/>
    <w:rsid w:val="E7FF2FA8"/>
    <w:rsid w:val="E937BC7F"/>
    <w:rsid w:val="E96B77FD"/>
    <w:rsid w:val="EA6A1614"/>
    <w:rsid w:val="EACD1678"/>
    <w:rsid w:val="EB3675BC"/>
    <w:rsid w:val="EBB636EB"/>
    <w:rsid w:val="EC3E6EF2"/>
    <w:rsid w:val="EEBF5B07"/>
    <w:rsid w:val="EEFB4DAF"/>
    <w:rsid w:val="EEFE2D54"/>
    <w:rsid w:val="EF297AD6"/>
    <w:rsid w:val="EF5F29E6"/>
    <w:rsid w:val="EFBCE9F5"/>
    <w:rsid w:val="EFBF55AA"/>
    <w:rsid w:val="EFBF9C12"/>
    <w:rsid w:val="EFE9A687"/>
    <w:rsid w:val="EFEE30BE"/>
    <w:rsid w:val="EFF77898"/>
    <w:rsid w:val="EFFD04DD"/>
    <w:rsid w:val="EFFD4CD7"/>
    <w:rsid w:val="EFFDC97B"/>
    <w:rsid w:val="EFFF9861"/>
    <w:rsid w:val="EFFFACB5"/>
    <w:rsid w:val="F1EF2739"/>
    <w:rsid w:val="F37F13E7"/>
    <w:rsid w:val="F3B5A744"/>
    <w:rsid w:val="F3BB4214"/>
    <w:rsid w:val="F3BF0BC2"/>
    <w:rsid w:val="F5B1381F"/>
    <w:rsid w:val="F5FFF888"/>
    <w:rsid w:val="F6314068"/>
    <w:rsid w:val="F67FA1D4"/>
    <w:rsid w:val="F6DA6913"/>
    <w:rsid w:val="F6DE51D5"/>
    <w:rsid w:val="F75F0AFE"/>
    <w:rsid w:val="F779059B"/>
    <w:rsid w:val="F7DFDB2D"/>
    <w:rsid w:val="F7FBA51A"/>
    <w:rsid w:val="F7FCC91A"/>
    <w:rsid w:val="F8A7E0C1"/>
    <w:rsid w:val="F9466E5E"/>
    <w:rsid w:val="F9CF02D6"/>
    <w:rsid w:val="F9F791E6"/>
    <w:rsid w:val="F9FF79F6"/>
    <w:rsid w:val="FA778EC7"/>
    <w:rsid w:val="FA8D2347"/>
    <w:rsid w:val="FAB79F7D"/>
    <w:rsid w:val="FABDBA03"/>
    <w:rsid w:val="FB53C237"/>
    <w:rsid w:val="FB563436"/>
    <w:rsid w:val="FB67C569"/>
    <w:rsid w:val="FB6CAF10"/>
    <w:rsid w:val="FB6F6C47"/>
    <w:rsid w:val="FB9DF4FA"/>
    <w:rsid w:val="FBB7A0EE"/>
    <w:rsid w:val="FBDF16B1"/>
    <w:rsid w:val="FBE9B74E"/>
    <w:rsid w:val="FBFBC284"/>
    <w:rsid w:val="FBFEE3D9"/>
    <w:rsid w:val="FBFFB858"/>
    <w:rsid w:val="FC5B5ABF"/>
    <w:rsid w:val="FCFF8E07"/>
    <w:rsid w:val="FD0B9E69"/>
    <w:rsid w:val="FD2D3B2D"/>
    <w:rsid w:val="FD3A4FB5"/>
    <w:rsid w:val="FD3E6D12"/>
    <w:rsid w:val="FD6773F7"/>
    <w:rsid w:val="FDF3AA5F"/>
    <w:rsid w:val="FDF744C2"/>
    <w:rsid w:val="FDF82A2A"/>
    <w:rsid w:val="FDFCDCB2"/>
    <w:rsid w:val="FDFFF6D5"/>
    <w:rsid w:val="FE3F4E81"/>
    <w:rsid w:val="FEBFE091"/>
    <w:rsid w:val="FEDB81AF"/>
    <w:rsid w:val="FEF47416"/>
    <w:rsid w:val="FEF71B6D"/>
    <w:rsid w:val="FEFE3CAF"/>
    <w:rsid w:val="FEFE4DF9"/>
    <w:rsid w:val="FEFF1A97"/>
    <w:rsid w:val="FF2840F5"/>
    <w:rsid w:val="FF3E5E89"/>
    <w:rsid w:val="FF6B9AF8"/>
    <w:rsid w:val="FF7701D8"/>
    <w:rsid w:val="FF7D0ABA"/>
    <w:rsid w:val="FF7D245D"/>
    <w:rsid w:val="FF9329EA"/>
    <w:rsid w:val="FF9E55D0"/>
    <w:rsid w:val="FFAF3045"/>
    <w:rsid w:val="FFB48B43"/>
    <w:rsid w:val="FFBBE94E"/>
    <w:rsid w:val="FFBBEA47"/>
    <w:rsid w:val="FFD746C8"/>
    <w:rsid w:val="FFDBD2AD"/>
    <w:rsid w:val="FFDCE2BE"/>
    <w:rsid w:val="FFEC88E1"/>
    <w:rsid w:val="FFEDB1BB"/>
    <w:rsid w:val="FFF6C427"/>
    <w:rsid w:val="FFF78D73"/>
    <w:rsid w:val="FFFAEBD8"/>
    <w:rsid w:val="FFFB9F22"/>
    <w:rsid w:val="FFFBA2D0"/>
    <w:rsid w:val="FFFF02E2"/>
    <w:rsid w:val="FFFF2C48"/>
    <w:rsid w:val="FFFF636F"/>
    <w:rsid w:val="FFFF736F"/>
    <w:rsid w:val="FFFFBE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61"/>
    <w:basedOn w:val="5"/>
    <w:qFormat/>
    <w:uiPriority w:val="0"/>
    <w:rPr>
      <w:rFonts w:hint="eastAsia" w:ascii="宋体" w:hAnsi="宋体" w:eastAsia="宋体" w:cs="宋体"/>
      <w:b/>
      <w:bCs/>
      <w:color w:val="000000"/>
      <w:sz w:val="28"/>
      <w:szCs w:val="28"/>
      <w:u w:val="none"/>
    </w:rPr>
  </w:style>
  <w:style w:type="character" w:customStyle="1" w:styleId="7">
    <w:name w:val="font51"/>
    <w:basedOn w:val="5"/>
    <w:qFormat/>
    <w:uiPriority w:val="0"/>
    <w:rPr>
      <w:rFonts w:hint="eastAsia" w:ascii="宋体" w:hAnsi="宋体" w:eastAsia="宋体" w:cs="宋体"/>
      <w:color w:val="000000"/>
      <w:sz w:val="28"/>
      <w:szCs w:val="28"/>
      <w:u w:val="none"/>
    </w:rPr>
  </w:style>
  <w:style w:type="character" w:customStyle="1" w:styleId="8">
    <w:name w:val="font41"/>
    <w:basedOn w:val="5"/>
    <w:qFormat/>
    <w:uiPriority w:val="0"/>
    <w:rPr>
      <w:rFonts w:hint="eastAsia" w:ascii="宋体" w:hAnsi="宋体" w:eastAsia="宋体" w:cs="宋体"/>
      <w:b/>
      <w:bCs/>
      <w:color w:val="000000"/>
      <w:sz w:val="28"/>
      <w:szCs w:val="28"/>
      <w:u w:val="none"/>
    </w:rPr>
  </w:style>
  <w:style w:type="character" w:customStyle="1" w:styleId="9">
    <w:name w:val="font3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3404</Words>
  <Characters>3427</Characters>
  <Lines>0</Lines>
  <Paragraphs>0</Paragraphs>
  <TotalTime>5.33333333333333</TotalTime>
  <ScaleCrop>false</ScaleCrop>
  <LinksUpToDate>false</LinksUpToDate>
  <CharactersWithSpaces>3427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2024-10-23T09:35:00Z</dcterms:created>
  <dc:creator>yj</dc:creator>
  <cp:lastModifiedBy>公举大人</cp:lastModifiedBy>
  <dcterms:modified xsi:type="dcterms:W3CDTF">2024-11-08T07:08:41Z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69AD89C714184DFBBD6D747A1E4E094C_13</vt:lpwstr>
  </property>
</Properties>
</file>